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1"/>
        <w:rPr>
          <w:rFonts w:ascii="方正小标宋简体" w:hAnsi="微软雅黑" w:eastAsia="方正小标宋简体" w:cs="宋体"/>
          <w:bCs/>
          <w:spacing w:val="-16"/>
          <w:kern w:val="0"/>
          <w:sz w:val="44"/>
          <w:szCs w:val="44"/>
        </w:rPr>
      </w:pPr>
      <w:r>
        <w:rPr>
          <w:rFonts w:hint="eastAsia" w:ascii="方正小标宋简体" w:hAnsi="微软雅黑" w:eastAsia="方正小标宋简体" w:cs="宋体"/>
          <w:bCs/>
          <w:spacing w:val="-16"/>
          <w:kern w:val="0"/>
          <w:sz w:val="44"/>
          <w:szCs w:val="44"/>
          <w:lang w:eastAsia="zh-CN"/>
        </w:rPr>
        <w:t>永州市</w:t>
      </w:r>
      <w:r>
        <w:rPr>
          <w:rFonts w:hint="eastAsia" w:ascii="方正小标宋简体" w:hAnsi="微软雅黑" w:eastAsia="方正小标宋简体" w:cs="宋体"/>
          <w:bCs/>
          <w:spacing w:val="-16"/>
          <w:kern w:val="0"/>
          <w:sz w:val="44"/>
          <w:szCs w:val="44"/>
        </w:rPr>
        <w:t>道县2019年</w:t>
      </w:r>
      <w:r>
        <w:rPr>
          <w:rFonts w:hint="eastAsia" w:ascii="方正小标宋简体" w:hAnsi="微软雅黑" w:eastAsia="方正小标宋简体" w:cs="宋体"/>
          <w:bCs/>
          <w:spacing w:val="-16"/>
          <w:kern w:val="0"/>
          <w:sz w:val="44"/>
          <w:szCs w:val="44"/>
          <w:lang w:eastAsia="zh-CN"/>
        </w:rPr>
        <w:t>招才引智</w:t>
      </w:r>
      <w:r>
        <w:rPr>
          <w:rFonts w:hint="eastAsia" w:ascii="方正小标宋简体" w:hAnsi="微软雅黑" w:eastAsia="方正小标宋简体" w:cs="宋体"/>
          <w:bCs/>
          <w:spacing w:val="-16"/>
          <w:kern w:val="0"/>
          <w:sz w:val="44"/>
          <w:szCs w:val="44"/>
        </w:rPr>
        <w:t>公告</w:t>
      </w:r>
    </w:p>
    <w:p>
      <w:pPr>
        <w:pStyle w:val="12"/>
        <w:shd w:val="clear" w:color="auto" w:fill="FFFFFF"/>
        <w:spacing w:before="0" w:beforeAutospacing="0" w:after="0" w:afterAutospacing="0" w:line="504" w:lineRule="atLeast"/>
        <w:ind w:firstLine="480"/>
        <w:rPr>
          <w:rFonts w:ascii="微软雅黑" w:hAnsi="微软雅黑" w:eastAsia="微软雅黑"/>
          <w:sz w:val="28"/>
          <w:szCs w:val="28"/>
        </w:rPr>
      </w:pPr>
    </w:p>
    <w:p>
      <w:pPr>
        <w:pStyle w:val="12"/>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为深入贯彻落实永州市人才工作会议精神</w:t>
      </w:r>
      <w:r>
        <w:rPr>
          <w:rFonts w:hint="eastAsia" w:ascii="仿宋_GB2312" w:hAnsi="微软雅黑" w:eastAsia="仿宋_GB2312"/>
          <w:b w:val="0"/>
          <w:bCs w:val="0"/>
          <w:sz w:val="32"/>
          <w:szCs w:val="32"/>
          <w:lang w:eastAsia="zh-CN"/>
        </w:rPr>
        <w:t>，全面</w:t>
      </w:r>
      <w:r>
        <w:rPr>
          <w:rFonts w:hint="eastAsia" w:ascii="仿宋_GB2312" w:hAnsi="微软雅黑" w:eastAsia="仿宋_GB2312"/>
          <w:b w:val="0"/>
          <w:bCs w:val="0"/>
          <w:sz w:val="32"/>
          <w:szCs w:val="32"/>
        </w:rPr>
        <w:t>实施人才强县战略，</w:t>
      </w:r>
      <w:r>
        <w:rPr>
          <w:rFonts w:ascii="仿宋_GB2312" w:hAnsi="微软雅黑" w:eastAsia="仿宋_GB2312"/>
          <w:b w:val="0"/>
          <w:bCs w:val="0"/>
          <w:sz w:val="32"/>
          <w:szCs w:val="32"/>
        </w:rPr>
        <w:t>加快道县人才队伍建设步伐，广泛选拔优秀人才，推动</w:t>
      </w:r>
      <w:r>
        <w:rPr>
          <w:rFonts w:hint="eastAsia" w:ascii="仿宋_GB2312" w:hAnsi="微软雅黑" w:eastAsia="仿宋_GB2312"/>
          <w:b w:val="0"/>
          <w:bCs w:val="0"/>
          <w:sz w:val="32"/>
          <w:szCs w:val="32"/>
          <w:lang w:eastAsia="zh-CN"/>
        </w:rPr>
        <w:t>全</w:t>
      </w:r>
      <w:r>
        <w:rPr>
          <w:rFonts w:ascii="仿宋_GB2312" w:hAnsi="微软雅黑" w:eastAsia="仿宋_GB2312"/>
          <w:b w:val="0"/>
          <w:bCs w:val="0"/>
          <w:sz w:val="32"/>
          <w:szCs w:val="32"/>
        </w:rPr>
        <w:t>县经济社会持续发展</w:t>
      </w:r>
      <w:r>
        <w:rPr>
          <w:rFonts w:hint="eastAsia" w:ascii="仿宋_GB2312" w:hAnsi="微软雅黑" w:eastAsia="仿宋_GB2312"/>
          <w:b w:val="0"/>
          <w:bCs w:val="0"/>
          <w:sz w:val="32"/>
          <w:szCs w:val="32"/>
        </w:rPr>
        <w:t>，</w:t>
      </w:r>
      <w:r>
        <w:rPr>
          <w:rFonts w:hint="eastAsia" w:ascii="仿宋_GB2312" w:hAnsi="微软雅黑" w:eastAsia="仿宋_GB2312"/>
          <w:b w:val="0"/>
          <w:bCs w:val="0"/>
          <w:sz w:val="32"/>
          <w:szCs w:val="32"/>
          <w:lang w:eastAsia="zh-CN"/>
        </w:rPr>
        <w:t>根据《永州市人才引进实施办法》，</w:t>
      </w:r>
      <w:r>
        <w:rPr>
          <w:rFonts w:hint="eastAsia" w:ascii="仿宋_GB2312" w:hAnsi="微软雅黑" w:eastAsia="仿宋_GB2312"/>
          <w:b w:val="0"/>
          <w:bCs w:val="0"/>
          <w:sz w:val="32"/>
          <w:szCs w:val="32"/>
        </w:rPr>
        <w:t>经县委、县政府研究决定，面向省内外公开引进一批急需紧缺高层次人才。现将有关事项公告如下：</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一、引进范围和对象</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双一流大学</w:t>
      </w:r>
      <w:r>
        <w:rPr>
          <w:rFonts w:hint="eastAsia" w:ascii="仿宋_GB2312" w:hAnsi="微软雅黑" w:eastAsia="仿宋_GB2312"/>
          <w:b w:val="0"/>
          <w:bCs w:val="0"/>
          <w:sz w:val="32"/>
          <w:szCs w:val="32"/>
        </w:rPr>
        <w:t>（原“985”、“211”重点大学）</w:t>
      </w:r>
      <w:r>
        <w:rPr>
          <w:rFonts w:hint="eastAsia" w:ascii="仿宋_GB2312" w:hAnsi="微软雅黑" w:eastAsia="仿宋_GB2312"/>
          <w:sz w:val="32"/>
          <w:szCs w:val="32"/>
        </w:rPr>
        <w:t>全日制本科毕业生；全日制硕士研究生及以</w:t>
      </w:r>
      <w:r>
        <w:rPr>
          <w:rFonts w:hint="eastAsia" w:ascii="仿宋_GB2312" w:hAnsi="微软雅黑" w:eastAsia="仿宋_GB2312"/>
          <w:b w:val="0"/>
          <w:bCs w:val="0"/>
          <w:sz w:val="32"/>
          <w:szCs w:val="32"/>
        </w:rPr>
        <w:t>上学历或副高级及以上职称。学历、学位取得时间为2019年</w:t>
      </w:r>
      <w:r>
        <w:rPr>
          <w:rFonts w:hint="eastAsia" w:ascii="仿宋_GB2312" w:hAnsi="微软雅黑" w:eastAsia="仿宋_GB2312"/>
          <w:b w:val="0"/>
          <w:bCs w:val="0"/>
          <w:sz w:val="32"/>
          <w:szCs w:val="32"/>
          <w:lang w:val="en-US" w:eastAsia="zh-CN"/>
        </w:rPr>
        <w:t>7</w:t>
      </w:r>
      <w:r>
        <w:rPr>
          <w:rFonts w:hint="eastAsia" w:ascii="仿宋_GB2312" w:hAnsi="微软雅黑" w:eastAsia="仿宋_GB2312"/>
          <w:b w:val="0"/>
          <w:bCs w:val="0"/>
          <w:sz w:val="32"/>
          <w:szCs w:val="32"/>
        </w:rPr>
        <w:t>月31日之前。</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二、引进职位及人数</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计划引进20人，其中，教育系统10人，卫计系统10人。职位及岗位资格条件详见《道县2019年急需紧缺高层次人才需求目录》（附件1）。</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三、报名的资格条件</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（一）具有下列资格条件人员可以报名：</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1.拥护党的路线方针政策，政治上坚定可靠；</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2.遵纪守法，品行端正，具有良好的道德品行；</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3.具备职位所要求的专业、年龄等相关条件;</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4.具有正常履职的身体条件。</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（二）有下列情形之一者，不能报名：</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1.因犯罪受过刑事处罚的；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2.受党纪政纪处分尚未解除的；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3.因违法违纪正被调查处理的；</w:t>
      </w:r>
    </w:p>
    <w:p>
      <w:pPr>
        <w:pStyle w:val="5"/>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4.已纳入我市编制管理的；</w:t>
      </w:r>
    </w:p>
    <w:p>
      <w:pPr>
        <w:pStyle w:val="5"/>
        <w:shd w:val="clear" w:color="auto" w:fill="FFFFFF"/>
        <w:spacing w:before="0" w:beforeAutospacing="0" w:after="0" w:afterAutospacing="0" w:line="504" w:lineRule="atLeast"/>
        <w:ind w:firstLine="640" w:firstLineChars="200"/>
        <w:rPr>
          <w:rFonts w:hint="eastAsia" w:ascii="仿宋_GB2312" w:hAnsi="微软雅黑" w:eastAsia="仿宋_GB2312"/>
          <w:b w:val="0"/>
          <w:bCs w:val="0"/>
          <w:color w:val="C0504D" w:themeColor="accent2"/>
          <w:sz w:val="32"/>
          <w:szCs w:val="32"/>
          <w:lang w:eastAsia="zh-CN"/>
          <w14:textFill>
            <w14:solidFill>
              <w14:schemeClr w14:val="accent2"/>
            </w14:solidFill>
          </w14:textFill>
        </w:rPr>
      </w:pPr>
      <w:r>
        <w:rPr>
          <w:rFonts w:hint="eastAsia" w:ascii="仿宋_GB2312" w:hAnsi="微软雅黑" w:eastAsia="仿宋_GB2312"/>
          <w:b w:val="0"/>
          <w:bCs w:val="0"/>
          <w:sz w:val="32"/>
          <w:szCs w:val="32"/>
        </w:rPr>
        <w:t>5.</w:t>
      </w:r>
      <w:r>
        <w:rPr>
          <w:rFonts w:ascii="仿宋_GB2312" w:hAnsi="微软雅黑" w:eastAsia="仿宋_GB2312"/>
          <w:b w:val="0"/>
          <w:bCs w:val="0"/>
          <w:color w:val="auto"/>
          <w:sz w:val="32"/>
          <w:szCs w:val="32"/>
        </w:rPr>
        <w:t>曾被开除公职</w:t>
      </w:r>
      <w:r>
        <w:rPr>
          <w:rFonts w:hint="eastAsia" w:ascii="仿宋_GB2312" w:hAnsi="微软雅黑" w:eastAsia="仿宋_GB2312"/>
          <w:b w:val="0"/>
          <w:bCs w:val="0"/>
          <w:color w:val="auto"/>
          <w:sz w:val="32"/>
          <w:szCs w:val="32"/>
        </w:rPr>
        <w:t>或开除学籍的</w:t>
      </w:r>
      <w:r>
        <w:rPr>
          <w:rFonts w:hint="eastAsia" w:ascii="仿宋_GB2312" w:hAnsi="微软雅黑" w:eastAsia="仿宋_GB2312"/>
          <w:b w:val="0"/>
          <w:bCs w:val="0"/>
          <w:color w:val="auto"/>
          <w:sz w:val="32"/>
          <w:szCs w:val="32"/>
          <w:lang w:eastAsia="zh-CN"/>
        </w:rPr>
        <w:t>；</w:t>
      </w:r>
    </w:p>
    <w:p>
      <w:pPr>
        <w:pStyle w:val="5"/>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6.其他不符合引进资格条件的。</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四、引进程序和方法</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本次引进，按报名、资格审查、</w:t>
      </w:r>
      <w:r>
        <w:rPr>
          <w:rFonts w:hint="eastAsia" w:ascii="仿宋_GB2312" w:hAnsi="微软雅黑" w:eastAsia="仿宋_GB2312"/>
          <w:sz w:val="32"/>
          <w:szCs w:val="32"/>
          <w:lang w:eastAsia="zh-CN"/>
        </w:rPr>
        <w:t>考试（考核）</w:t>
      </w:r>
      <w:r>
        <w:rPr>
          <w:rFonts w:hint="eastAsia" w:ascii="仿宋_GB2312" w:hAnsi="微软雅黑" w:eastAsia="仿宋_GB2312"/>
          <w:sz w:val="32"/>
          <w:szCs w:val="32"/>
        </w:rPr>
        <w:t>、体检、考察、公示与聘用等步骤进行。</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（一）报名与资格审查</w:t>
      </w:r>
    </w:p>
    <w:p>
      <w:pPr>
        <w:pStyle w:val="5"/>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sz w:val="32"/>
          <w:szCs w:val="32"/>
        </w:rPr>
        <w:t>报名时间：自公告发布之日至</w:t>
      </w:r>
      <w:r>
        <w:rPr>
          <w:rFonts w:hint="eastAsia" w:ascii="仿宋_GB2312" w:hAnsi="Tahoma" w:eastAsia="仿宋_GB2312" w:cs="Tahoma"/>
          <w:b w:val="0"/>
          <w:bCs w:val="0"/>
          <w:sz w:val="32"/>
          <w:szCs w:val="32"/>
        </w:rPr>
        <w:t>201</w:t>
      </w:r>
      <w:r>
        <w:rPr>
          <w:rFonts w:hint="eastAsia" w:ascii="仿宋_GB2312" w:hAnsi="Tahoma" w:eastAsia="仿宋_GB2312" w:cs="Tahoma"/>
          <w:b w:val="0"/>
          <w:bCs w:val="0"/>
          <w:sz w:val="32"/>
          <w:szCs w:val="32"/>
          <w:lang w:val="en-US" w:eastAsia="zh-CN"/>
        </w:rPr>
        <w:t>9</w:t>
      </w:r>
      <w:bookmarkStart w:id="1" w:name="_GoBack"/>
      <w:bookmarkEnd w:id="1"/>
      <w:r>
        <w:rPr>
          <w:rFonts w:hint="eastAsia" w:ascii="仿宋_GB2312" w:hAnsi="Tahoma" w:eastAsia="仿宋_GB2312" w:cs="Tahoma"/>
          <w:b w:val="0"/>
          <w:bCs w:val="0"/>
          <w:sz w:val="32"/>
          <w:szCs w:val="32"/>
        </w:rPr>
        <w:t>年</w:t>
      </w:r>
      <w:r>
        <w:rPr>
          <w:rFonts w:hint="eastAsia" w:ascii="仿宋_GB2312" w:hAnsi="Tahoma" w:eastAsia="仿宋_GB2312" w:cs="Tahoma"/>
          <w:b w:val="0"/>
          <w:bCs w:val="0"/>
          <w:sz w:val="32"/>
          <w:szCs w:val="32"/>
          <w:lang w:val="en-US" w:eastAsia="zh-CN"/>
        </w:rPr>
        <w:t>1</w:t>
      </w:r>
      <w:r>
        <w:rPr>
          <w:rFonts w:hint="eastAsia" w:ascii="仿宋_GB2312" w:hAnsi="Tahoma" w:eastAsia="仿宋_GB2312" w:cs="Tahoma"/>
          <w:b w:val="0"/>
          <w:bCs w:val="0"/>
          <w:sz w:val="32"/>
          <w:szCs w:val="32"/>
        </w:rPr>
        <w:t>月</w:t>
      </w:r>
      <w:r>
        <w:rPr>
          <w:rFonts w:hint="eastAsia" w:ascii="仿宋_GB2312" w:hAnsi="Tahoma" w:eastAsia="仿宋_GB2312" w:cs="Tahoma"/>
          <w:b w:val="0"/>
          <w:bCs w:val="0"/>
          <w:sz w:val="32"/>
          <w:szCs w:val="32"/>
          <w:lang w:val="en-US" w:eastAsia="zh-CN"/>
        </w:rPr>
        <w:t>2</w:t>
      </w:r>
      <w:r>
        <w:rPr>
          <w:rFonts w:hint="eastAsia" w:ascii="仿宋_GB2312" w:hAnsi="Tahoma" w:eastAsia="仿宋_GB2312" w:cs="Tahoma"/>
          <w:b w:val="0"/>
          <w:bCs w:val="0"/>
          <w:sz w:val="32"/>
          <w:szCs w:val="32"/>
        </w:rPr>
        <w:t>0日止</w:t>
      </w:r>
      <w:r>
        <w:rPr>
          <w:rFonts w:hint="eastAsia" w:ascii="仿宋_GB2312" w:hAnsi="Tahoma" w:eastAsia="仿宋_GB2312" w:cs="Tahoma"/>
          <w:sz w:val="32"/>
          <w:szCs w:val="32"/>
        </w:rPr>
        <w:t>。采取现场报名</w:t>
      </w:r>
      <w:r>
        <w:rPr>
          <w:rFonts w:hint="eastAsia" w:ascii="仿宋_GB2312" w:hAnsi="Tahoma" w:eastAsia="仿宋_GB2312" w:cs="Tahoma"/>
          <w:color w:val="auto"/>
          <w:sz w:val="32"/>
          <w:szCs w:val="32"/>
        </w:rPr>
        <w:t>和网络报名</w:t>
      </w:r>
      <w:r>
        <w:rPr>
          <w:rFonts w:hint="eastAsia" w:ascii="仿宋_GB2312" w:hAnsi="Tahoma" w:eastAsia="仿宋_GB2312" w:cs="Tahoma"/>
          <w:sz w:val="32"/>
          <w:szCs w:val="32"/>
        </w:rPr>
        <w:t>两种方式进行。每名应聘人员只能申报一个职位。</w:t>
      </w:r>
    </w:p>
    <w:p>
      <w:pPr>
        <w:pStyle w:val="5"/>
        <w:shd w:val="clear" w:color="auto" w:fill="FFFFFF"/>
        <w:spacing w:before="0" w:beforeAutospacing="0" w:after="0" w:afterAutospacing="0" w:line="504" w:lineRule="atLeast"/>
        <w:ind w:firstLine="640" w:firstLineChars="200"/>
        <w:rPr>
          <w:rFonts w:ascii="仿宋_GB2312" w:hAnsi="Tahoma" w:eastAsia="仿宋_GB2312" w:cs="Tahoma"/>
          <w:sz w:val="32"/>
          <w:szCs w:val="32"/>
        </w:rPr>
      </w:pPr>
      <w:r>
        <w:rPr>
          <w:rFonts w:hint="eastAsia" w:ascii="仿宋_GB2312" w:hAnsi="Tahoma" w:eastAsia="仿宋_GB2312" w:cs="Tahoma"/>
          <w:b w:val="0"/>
          <w:bCs w:val="0"/>
          <w:sz w:val="32"/>
          <w:szCs w:val="32"/>
        </w:rPr>
        <w:t>1.现场报名</w:t>
      </w:r>
      <w:r>
        <w:rPr>
          <w:rFonts w:hint="eastAsia" w:ascii="仿宋_GB2312" w:hAnsi="Tahoma" w:eastAsia="仿宋_GB2312" w:cs="Tahoma"/>
          <w:b/>
          <w:bCs/>
          <w:sz w:val="32"/>
          <w:szCs w:val="32"/>
        </w:rPr>
        <w:t>：</w:t>
      </w:r>
      <w:r>
        <w:rPr>
          <w:rFonts w:hint="eastAsia" w:ascii="仿宋_GB2312" w:hAnsi="Tahoma" w:eastAsia="仿宋_GB2312" w:cs="Tahoma"/>
          <w:sz w:val="32"/>
          <w:szCs w:val="32"/>
          <w:lang w:val="en-US" w:eastAsia="zh-CN"/>
        </w:rPr>
        <w:t>A)</w:t>
      </w:r>
      <w:r>
        <w:rPr>
          <w:rFonts w:hint="eastAsia" w:ascii="仿宋_GB2312" w:hAnsi="Tahoma" w:eastAsia="仿宋_GB2312" w:cs="Tahoma"/>
          <w:sz w:val="32"/>
          <w:szCs w:val="32"/>
        </w:rPr>
        <w:t>由组建的引才小组在相关高校及人才市场直接接受报名</w:t>
      </w:r>
      <w:r>
        <w:rPr>
          <w:rFonts w:hint="eastAsia" w:ascii="仿宋_GB2312" w:hAnsi="Tahoma" w:eastAsia="仿宋_GB2312" w:cs="Tahoma"/>
          <w:sz w:val="32"/>
          <w:szCs w:val="32"/>
          <w:lang w:eastAsia="zh-CN"/>
        </w:rPr>
        <w:t>，</w:t>
      </w:r>
      <w:r>
        <w:rPr>
          <w:rFonts w:hint="eastAsia" w:ascii="仿宋_GB2312" w:hAnsi="仿宋" w:eastAsia="仿宋_GB2312" w:cs="仿宋_GB2312"/>
          <w:sz w:val="32"/>
          <w:szCs w:val="32"/>
        </w:rPr>
        <w:t>进行资格</w:t>
      </w:r>
      <w:r>
        <w:rPr>
          <w:rFonts w:hint="eastAsia" w:ascii="仿宋_GB2312" w:hAnsi="仿宋" w:eastAsia="仿宋_GB2312" w:cs="仿宋_GB2312"/>
          <w:sz w:val="32"/>
          <w:szCs w:val="32"/>
          <w:lang w:eastAsia="zh-CN"/>
        </w:rPr>
        <w:t>审查</w:t>
      </w:r>
      <w:r>
        <w:rPr>
          <w:rFonts w:hint="eastAsia" w:ascii="仿宋_GB2312" w:hAnsi="Tahoma" w:eastAsia="仿宋_GB2312" w:cs="Tahoma"/>
          <w:sz w:val="32"/>
          <w:szCs w:val="32"/>
        </w:rPr>
        <w:t>，并填写《道县2019年引进人才报名登记表》(附件2)双方达成初步意向的，签订《道县引进高学历人才意向协议书》（附件3）</w:t>
      </w:r>
      <w:r>
        <w:rPr>
          <w:rFonts w:hint="eastAsia" w:ascii="仿宋_GB2312" w:hAnsi="仿宋" w:eastAsia="仿宋_GB2312" w:cs="仿宋_GB2312"/>
          <w:sz w:val="32"/>
          <w:szCs w:val="32"/>
          <w:lang w:eastAsia="zh-CN"/>
        </w:rPr>
        <w:t>；</w:t>
      </w:r>
      <w:r>
        <w:rPr>
          <w:rFonts w:hint="eastAsia" w:ascii="仿宋_GB2312" w:hAnsi="Tahoma" w:eastAsia="仿宋_GB2312" w:cs="Tahoma"/>
          <w:sz w:val="32"/>
          <w:szCs w:val="32"/>
          <w:lang w:val="en-US" w:eastAsia="zh-CN"/>
        </w:rPr>
        <w:t>B)</w:t>
      </w:r>
      <w:r>
        <w:rPr>
          <w:rFonts w:hint="eastAsia" w:ascii="仿宋_GB2312" w:hAnsi="Tahoma" w:eastAsia="仿宋_GB2312" w:cs="Tahoma"/>
          <w:sz w:val="32"/>
          <w:szCs w:val="32"/>
          <w:lang w:eastAsia="zh-CN"/>
        </w:rPr>
        <w:t>到用人单位</w:t>
      </w:r>
      <w:r>
        <w:rPr>
          <w:rFonts w:hint="eastAsia" w:ascii="仿宋_GB2312" w:hAnsi="仿宋" w:eastAsia="仿宋_GB2312" w:cs="仿宋_GB2312"/>
          <w:sz w:val="32"/>
          <w:szCs w:val="32"/>
        </w:rPr>
        <w:t>现场报名，</w:t>
      </w:r>
      <w:r>
        <w:rPr>
          <w:rFonts w:hint="eastAsia" w:ascii="仿宋_GB2312" w:hAnsi="仿宋" w:eastAsia="仿宋_GB2312" w:cs="仿宋_GB2312"/>
          <w:b w:val="0"/>
          <w:bCs w:val="0"/>
          <w:sz w:val="32"/>
          <w:szCs w:val="32"/>
        </w:rPr>
        <w:t>由</w:t>
      </w:r>
      <w:r>
        <w:rPr>
          <w:rFonts w:hint="eastAsia" w:ascii="仿宋_GB2312" w:hAnsi="仿宋" w:eastAsia="仿宋_GB2312" w:cs="仿宋_GB2312"/>
          <w:b w:val="0"/>
          <w:bCs w:val="0"/>
          <w:color w:val="auto"/>
          <w:sz w:val="32"/>
          <w:szCs w:val="32"/>
          <w:lang w:eastAsia="zh-CN"/>
        </w:rPr>
        <w:t>用人单位</w:t>
      </w:r>
      <w:r>
        <w:rPr>
          <w:rFonts w:hint="eastAsia" w:ascii="仿宋_GB2312" w:hAnsi="仿宋" w:eastAsia="仿宋_GB2312" w:cs="仿宋_GB2312"/>
          <w:b w:val="0"/>
          <w:bCs w:val="0"/>
          <w:sz w:val="32"/>
          <w:szCs w:val="32"/>
        </w:rPr>
        <w:t>进行资格</w:t>
      </w:r>
      <w:r>
        <w:rPr>
          <w:rFonts w:hint="eastAsia" w:ascii="仿宋_GB2312" w:hAnsi="仿宋" w:eastAsia="仿宋_GB2312" w:cs="仿宋_GB2312"/>
          <w:b w:val="0"/>
          <w:bCs w:val="0"/>
          <w:sz w:val="32"/>
          <w:szCs w:val="32"/>
          <w:lang w:eastAsia="zh-CN"/>
        </w:rPr>
        <w:t>初审，</w:t>
      </w:r>
      <w:bookmarkStart w:id="0" w:name="OLE_LINK1"/>
      <w:r>
        <w:rPr>
          <w:rFonts w:hint="eastAsia" w:ascii="仿宋_GB2312" w:hAnsi="仿宋" w:eastAsia="仿宋_GB2312" w:cs="仿宋_GB2312"/>
          <w:b w:val="0"/>
          <w:bCs w:val="0"/>
          <w:color w:val="auto"/>
          <w:sz w:val="32"/>
          <w:szCs w:val="32"/>
          <w:lang w:eastAsia="zh-CN"/>
        </w:rPr>
        <w:t>组织、人社进行复审</w:t>
      </w:r>
      <w:bookmarkEnd w:id="0"/>
      <w:r>
        <w:rPr>
          <w:rFonts w:hint="eastAsia" w:ascii="仿宋_GB2312" w:hAnsi="仿宋" w:eastAsia="仿宋_GB2312" w:cs="仿宋_GB2312"/>
          <w:b w:val="0"/>
          <w:bCs w:val="0"/>
          <w:color w:val="auto"/>
          <w:sz w:val="32"/>
          <w:szCs w:val="32"/>
          <w:lang w:eastAsia="zh-CN"/>
        </w:rPr>
        <w:t>，对符合条件且</w:t>
      </w:r>
      <w:r>
        <w:rPr>
          <w:rFonts w:hint="eastAsia" w:ascii="仿宋_GB2312" w:hAnsi="Tahoma" w:eastAsia="仿宋_GB2312" w:cs="Tahoma"/>
          <w:b w:val="0"/>
          <w:bCs w:val="0"/>
          <w:sz w:val="32"/>
          <w:szCs w:val="32"/>
        </w:rPr>
        <w:t>双方达成初步意向的，签订《道县引进高学历人才意向协议书》（附件3）。</w:t>
      </w:r>
    </w:p>
    <w:p>
      <w:pPr>
        <w:pStyle w:val="5"/>
        <w:shd w:val="clear" w:color="auto" w:fill="FFFFFF"/>
        <w:spacing w:before="0" w:beforeAutospacing="0" w:after="0" w:afterAutospacing="0" w:line="504" w:lineRule="atLeast"/>
        <w:ind w:firstLine="640" w:firstLineChars="200"/>
        <w:rPr>
          <w:rFonts w:ascii="仿宋_GB2312" w:hAnsi="Tahoma" w:eastAsia="仿宋_GB2312" w:cs="Tahoma"/>
          <w:b/>
          <w:bCs/>
          <w:color w:val="auto"/>
          <w:sz w:val="32"/>
          <w:szCs w:val="32"/>
        </w:rPr>
      </w:pPr>
      <w:r>
        <w:rPr>
          <w:rFonts w:hint="eastAsia" w:ascii="仿宋_GB2312" w:hAnsi="Tahoma" w:eastAsia="仿宋_GB2312" w:cs="Tahoma"/>
          <w:b w:val="0"/>
          <w:bCs w:val="0"/>
          <w:sz w:val="32"/>
          <w:szCs w:val="32"/>
        </w:rPr>
        <w:t>2.网络报名：</w:t>
      </w:r>
      <w:r>
        <w:rPr>
          <w:rFonts w:hint="eastAsia" w:ascii="仿宋_GB2312" w:hAnsi="Tahoma" w:eastAsia="仿宋_GB2312" w:cs="Tahoma"/>
          <w:sz w:val="32"/>
          <w:szCs w:val="32"/>
        </w:rPr>
        <w:t>应聘人员填写以下资料，并以邮件标题为：“姓名+性别+学历学位（职称）+应聘岗位”发送至邮箱</w:t>
      </w:r>
      <w:r>
        <w:rPr>
          <w:rFonts w:hint="eastAsia" w:ascii="仿宋_GB2312" w:hAnsi="Tahoma" w:eastAsia="仿宋_GB2312" w:cs="Tahoma"/>
          <w:sz w:val="32"/>
          <w:szCs w:val="32"/>
          <w:u w:val="single"/>
        </w:rPr>
        <w:t>yzdxzzb@163.com</w:t>
      </w:r>
      <w:r>
        <w:rPr>
          <w:rFonts w:hint="eastAsia" w:ascii="仿宋_GB2312" w:hAnsi="Tahoma" w:eastAsia="仿宋_GB2312" w:cs="Tahoma"/>
          <w:sz w:val="32"/>
          <w:szCs w:val="32"/>
        </w:rPr>
        <w:t>。</w:t>
      </w:r>
      <w:r>
        <w:rPr>
          <w:rFonts w:hint="eastAsia" w:ascii="仿宋_GB2312" w:hAnsi="仿宋" w:eastAsia="仿宋_GB2312" w:cs="仿宋_GB2312"/>
          <w:kern w:val="2"/>
          <w:sz w:val="32"/>
          <w:szCs w:val="32"/>
        </w:rPr>
        <w:t>网络报名人员的资格审查</w:t>
      </w:r>
      <w:r>
        <w:rPr>
          <w:rFonts w:hint="eastAsia" w:ascii="仿宋_GB2312" w:hAnsi="仿宋" w:eastAsia="仿宋_GB2312" w:cs="仿宋_GB2312"/>
          <w:sz w:val="32"/>
          <w:szCs w:val="32"/>
        </w:rPr>
        <w:t>由用人单位进行资格初</w:t>
      </w:r>
      <w:r>
        <w:rPr>
          <w:rFonts w:hint="eastAsia" w:ascii="仿宋_GB2312" w:hAnsi="仿宋" w:eastAsia="仿宋_GB2312" w:cs="仿宋_GB2312"/>
          <w:b w:val="0"/>
          <w:bCs w:val="0"/>
          <w:sz w:val="32"/>
          <w:szCs w:val="32"/>
        </w:rPr>
        <w:t>审</w:t>
      </w:r>
      <w:r>
        <w:rPr>
          <w:rFonts w:hint="eastAsia" w:ascii="仿宋_GB2312" w:hAnsi="仿宋" w:eastAsia="仿宋_GB2312" w:cs="仿宋_GB2312"/>
          <w:b w:val="0"/>
          <w:bCs w:val="0"/>
          <w:sz w:val="32"/>
          <w:szCs w:val="32"/>
          <w:lang w:eastAsia="zh-CN"/>
        </w:rPr>
        <w:t>，</w:t>
      </w:r>
      <w:r>
        <w:rPr>
          <w:rFonts w:hint="eastAsia" w:ascii="仿宋_GB2312" w:hAnsi="仿宋" w:eastAsia="仿宋_GB2312" w:cs="仿宋_GB2312"/>
          <w:b w:val="0"/>
          <w:bCs w:val="0"/>
          <w:color w:val="auto"/>
          <w:sz w:val="32"/>
          <w:szCs w:val="32"/>
          <w:lang w:eastAsia="zh-CN"/>
        </w:rPr>
        <w:t>组织、人社集中时间进行复审，复审前提供</w:t>
      </w:r>
      <w:r>
        <w:rPr>
          <w:rFonts w:hint="eastAsia" w:ascii="仿宋_GB2312" w:hAnsi="Tahoma" w:eastAsia="仿宋_GB2312" w:cs="Tahoma"/>
          <w:b w:val="0"/>
          <w:bCs w:val="0"/>
          <w:color w:val="auto"/>
          <w:sz w:val="32"/>
          <w:szCs w:val="32"/>
        </w:rPr>
        <w:t>报名所需资料</w:t>
      </w:r>
      <w:r>
        <w:rPr>
          <w:rFonts w:hint="eastAsia" w:ascii="仿宋_GB2312" w:hAnsi="仿宋" w:eastAsia="仿宋_GB2312" w:cs="仿宋_GB2312"/>
          <w:b w:val="0"/>
          <w:bCs w:val="0"/>
          <w:color w:val="auto"/>
          <w:sz w:val="32"/>
          <w:szCs w:val="32"/>
        </w:rPr>
        <w:t>。</w:t>
      </w:r>
    </w:p>
    <w:p>
      <w:pPr>
        <w:pStyle w:val="5"/>
        <w:shd w:val="clear" w:color="auto" w:fill="FFFFFF"/>
        <w:spacing w:before="0" w:beforeAutospacing="0" w:after="0" w:afterAutospacing="0" w:line="504" w:lineRule="atLeast"/>
        <w:ind w:firstLine="640" w:firstLineChars="200"/>
        <w:rPr>
          <w:rFonts w:ascii="仿宋_GB2312" w:hAnsi="Tahoma" w:eastAsia="仿宋_GB2312" w:cs="Tahoma"/>
          <w:color w:val="auto"/>
          <w:sz w:val="32"/>
          <w:szCs w:val="32"/>
        </w:rPr>
      </w:pPr>
      <w:r>
        <w:rPr>
          <w:rFonts w:hint="eastAsia" w:ascii="仿宋_GB2312" w:hAnsi="Tahoma" w:eastAsia="仿宋_GB2312" w:cs="Tahoma"/>
          <w:sz w:val="32"/>
          <w:szCs w:val="32"/>
        </w:rPr>
        <w:t>报名所需资料：《道县2019年引进人才报名登记表》、学历学位证（包括硕士研究生、本科阶段的学历学位，应届毕业生提供就业推荐表及学科成绩表）、教育部学历证书电子注册备案表、所报岗位须提供的其它证件或证明材料</w:t>
      </w:r>
      <w:r>
        <w:rPr>
          <w:rFonts w:hint="eastAsia" w:ascii="仿宋_GB2312" w:hAnsi="Tahoma" w:eastAsia="仿宋_GB2312" w:cs="Tahoma"/>
          <w:b w:val="0"/>
          <w:bCs w:val="0"/>
          <w:sz w:val="32"/>
          <w:szCs w:val="32"/>
        </w:rPr>
        <w:t>。</w:t>
      </w:r>
      <w:r>
        <w:rPr>
          <w:rFonts w:hint="eastAsia" w:ascii="仿宋_GB2312" w:hAnsi="Tahoma" w:eastAsia="仿宋_GB2312" w:cs="Tahoma"/>
          <w:b w:val="0"/>
          <w:bCs w:val="0"/>
          <w:color w:val="auto"/>
          <w:sz w:val="32"/>
          <w:szCs w:val="32"/>
        </w:rPr>
        <w:t>专业审查参照</w:t>
      </w:r>
      <w:r>
        <w:rPr>
          <w:rFonts w:hint="eastAsia" w:ascii="仿宋_GB2312" w:hAnsi="Tahoma" w:eastAsia="仿宋_GB2312" w:cs="Tahoma"/>
          <w:b w:val="0"/>
          <w:bCs w:val="0"/>
          <w:color w:val="auto"/>
          <w:sz w:val="32"/>
          <w:szCs w:val="32"/>
          <w:lang w:eastAsia="zh-CN"/>
        </w:rPr>
        <w:t>《2018年国家公务员考试专业分类目录》。</w:t>
      </w:r>
      <w:r>
        <w:rPr>
          <w:rFonts w:hint="eastAsia" w:ascii="仿宋_GB2312" w:hAnsi="Tahoma" w:eastAsia="仿宋_GB2312" w:cs="Tahoma"/>
          <w:b w:val="0"/>
          <w:bCs w:val="0"/>
          <w:color w:val="auto"/>
          <w:sz w:val="32"/>
          <w:szCs w:val="32"/>
        </w:rPr>
        <w:t xml:space="preserve"> </w:t>
      </w:r>
    </w:p>
    <w:p>
      <w:pPr>
        <w:pStyle w:val="5"/>
        <w:shd w:val="clear" w:color="auto" w:fill="FFFFFF"/>
        <w:spacing w:before="0" w:beforeAutospacing="0" w:after="0" w:afterAutospacing="0" w:line="504" w:lineRule="atLeast"/>
        <w:ind w:firstLine="643" w:firstLineChars="200"/>
        <w:rPr>
          <w:rStyle w:val="7"/>
          <w:rFonts w:ascii="楷体" w:hAnsi="楷体" w:eastAsia="楷体" w:cs="Tahoma"/>
          <w:sz w:val="32"/>
          <w:szCs w:val="32"/>
        </w:rPr>
      </w:pPr>
      <w:r>
        <w:rPr>
          <w:rStyle w:val="7"/>
          <w:rFonts w:hint="eastAsia" w:ascii="楷体" w:hAnsi="楷体" w:eastAsia="楷体" w:cs="Tahoma"/>
          <w:sz w:val="32"/>
          <w:szCs w:val="32"/>
        </w:rPr>
        <w:t>（二）</w:t>
      </w:r>
      <w:r>
        <w:rPr>
          <w:rStyle w:val="7"/>
          <w:rFonts w:hint="eastAsia" w:ascii="楷体" w:hAnsi="楷体" w:eastAsia="楷体" w:cs="Tahoma"/>
          <w:sz w:val="32"/>
          <w:szCs w:val="32"/>
          <w:lang w:eastAsia="zh-CN"/>
        </w:rPr>
        <w:t>考</w:t>
      </w:r>
      <w:r>
        <w:rPr>
          <w:rStyle w:val="7"/>
          <w:rFonts w:hint="eastAsia" w:ascii="楷体" w:hAnsi="楷体" w:eastAsia="楷体" w:cs="Tahoma"/>
          <w:sz w:val="32"/>
          <w:szCs w:val="32"/>
        </w:rPr>
        <w:t>试</w:t>
      </w:r>
    </w:p>
    <w:p>
      <w:pPr>
        <w:pStyle w:val="5"/>
        <w:shd w:val="clear" w:color="auto" w:fill="FFFFFF"/>
        <w:spacing w:before="0" w:beforeAutospacing="0" w:after="0" w:afterAutospacing="0" w:line="504" w:lineRule="atLeast"/>
        <w:ind w:firstLine="640" w:firstLineChars="200"/>
        <w:rPr>
          <w:rFonts w:ascii="仿宋_GB2312" w:hAnsi="Tahoma" w:eastAsia="仿宋_GB2312" w:cs="Tahoma"/>
          <w:b w:val="0"/>
          <w:bCs w:val="0"/>
          <w:sz w:val="32"/>
          <w:szCs w:val="32"/>
        </w:rPr>
      </w:pPr>
      <w:r>
        <w:rPr>
          <w:rFonts w:hint="eastAsia" w:ascii="仿宋_GB2312" w:hAnsi="微软雅黑" w:eastAsia="仿宋_GB2312"/>
          <w:b w:val="0"/>
          <w:bCs w:val="0"/>
          <w:sz w:val="32"/>
          <w:szCs w:val="32"/>
          <w:lang w:eastAsia="zh-CN"/>
        </w:rPr>
        <w:t>考试</w:t>
      </w:r>
      <w:r>
        <w:rPr>
          <w:rFonts w:hint="eastAsia" w:ascii="仿宋_GB2312" w:hAnsi="微软雅黑" w:eastAsia="仿宋_GB2312"/>
          <w:b w:val="0"/>
          <w:bCs w:val="0"/>
          <w:sz w:val="32"/>
          <w:szCs w:val="32"/>
        </w:rPr>
        <w:t>采取试教</w:t>
      </w:r>
      <w:r>
        <w:rPr>
          <w:rFonts w:hint="eastAsia" w:ascii="仿宋_GB2312" w:hAnsi="微软雅黑" w:eastAsia="仿宋_GB2312"/>
          <w:b w:val="0"/>
          <w:bCs w:val="0"/>
          <w:sz w:val="32"/>
          <w:szCs w:val="32"/>
          <w:lang w:eastAsia="zh-CN"/>
        </w:rPr>
        <w:t>（教育系统）</w:t>
      </w:r>
      <w:r>
        <w:rPr>
          <w:rFonts w:hint="eastAsia" w:ascii="仿宋_GB2312" w:hAnsi="微软雅黑" w:eastAsia="仿宋_GB2312"/>
          <w:b w:val="0"/>
          <w:bCs w:val="0"/>
          <w:sz w:val="32"/>
          <w:szCs w:val="32"/>
        </w:rPr>
        <w:t>、实践操作技能</w:t>
      </w:r>
      <w:r>
        <w:rPr>
          <w:rFonts w:hint="eastAsia" w:ascii="仿宋_GB2312" w:hAnsi="微软雅黑" w:eastAsia="仿宋_GB2312"/>
          <w:b w:val="0"/>
          <w:bCs w:val="0"/>
          <w:sz w:val="32"/>
          <w:szCs w:val="32"/>
          <w:lang w:eastAsia="zh-CN"/>
        </w:rPr>
        <w:t>（卫计系统）或</w:t>
      </w:r>
      <w:r>
        <w:rPr>
          <w:rFonts w:hint="eastAsia" w:ascii="仿宋_GB2312" w:hAnsi="微软雅黑" w:eastAsia="仿宋_GB2312"/>
          <w:b w:val="0"/>
          <w:bCs w:val="0"/>
          <w:sz w:val="32"/>
          <w:szCs w:val="32"/>
        </w:rPr>
        <w:t>考核等方式进行，由用人单位或其主管部门拟定具体实施方案报县委人才领导小组办公室审批后，在县委人才工作领导小组及主管部门的指导下，组织实施人才引进工作。面试时间、地点另行通知。</w:t>
      </w:r>
    </w:p>
    <w:p>
      <w:pPr>
        <w:pStyle w:val="5"/>
        <w:spacing w:before="0" w:beforeAutospacing="0" w:after="0" w:afterAutospacing="0"/>
        <w:ind w:firstLine="643" w:firstLineChars="200"/>
        <w:rPr>
          <w:rFonts w:ascii="楷体" w:hAnsi="楷体" w:eastAsia="楷体" w:cs="Tahoma"/>
          <w:b/>
          <w:sz w:val="32"/>
          <w:szCs w:val="32"/>
        </w:rPr>
      </w:pPr>
      <w:r>
        <w:rPr>
          <w:rFonts w:hint="eastAsia" w:ascii="楷体" w:hAnsi="楷体" w:eastAsia="楷体"/>
          <w:b/>
          <w:sz w:val="32"/>
          <w:szCs w:val="32"/>
        </w:rPr>
        <w:t>（三）体检</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按面试成绩高低等额组织进行考察、体检，面试成绩相同的，按不去掉最高分和最低分的总分高低确定考察人员。体检标准参照最新版《公务员录用体检通用标准（试行）》执行。体检工作</w:t>
      </w:r>
      <w:r>
        <w:rPr>
          <w:rFonts w:hint="eastAsia" w:ascii="仿宋_GB2312" w:hAnsi="微软雅黑" w:eastAsia="仿宋_GB2312"/>
          <w:b w:val="0"/>
          <w:bCs w:val="0"/>
          <w:sz w:val="32"/>
          <w:szCs w:val="32"/>
        </w:rPr>
        <w:t>由</w:t>
      </w:r>
      <w:r>
        <w:rPr>
          <w:rFonts w:hint="eastAsia" w:ascii="仿宋_GB2312" w:hAnsi="微软雅黑" w:eastAsia="仿宋_GB2312"/>
          <w:b w:val="0"/>
          <w:bCs w:val="0"/>
          <w:color w:val="auto"/>
          <w:sz w:val="32"/>
          <w:szCs w:val="32"/>
        </w:rPr>
        <w:t>主管部门</w:t>
      </w:r>
      <w:r>
        <w:rPr>
          <w:rFonts w:hint="eastAsia" w:ascii="仿宋_GB2312" w:hAnsi="微软雅黑" w:eastAsia="仿宋_GB2312"/>
          <w:b w:val="0"/>
          <w:bCs w:val="0"/>
          <w:sz w:val="32"/>
          <w:szCs w:val="32"/>
        </w:rPr>
        <w:t>组</w:t>
      </w:r>
      <w:r>
        <w:rPr>
          <w:rFonts w:hint="eastAsia" w:ascii="仿宋_GB2312" w:hAnsi="微软雅黑" w:eastAsia="仿宋_GB2312"/>
          <w:sz w:val="32"/>
          <w:szCs w:val="32"/>
        </w:rPr>
        <w:t>织实施。对因自愿放弃或体检不合格等原因造成的岗位空缺，按照面试成绩相应递补，但递补不超过两次。</w:t>
      </w:r>
    </w:p>
    <w:p>
      <w:pPr>
        <w:pStyle w:val="5"/>
        <w:spacing w:before="0" w:beforeAutospacing="0" w:after="0" w:afterAutospacing="0"/>
        <w:ind w:firstLine="643" w:firstLineChars="200"/>
        <w:rPr>
          <w:rFonts w:ascii="楷体" w:hAnsi="楷体" w:eastAsia="楷体"/>
          <w:b/>
          <w:sz w:val="32"/>
          <w:szCs w:val="32"/>
        </w:rPr>
      </w:pPr>
      <w:r>
        <w:rPr>
          <w:rFonts w:hint="eastAsia" w:ascii="楷体" w:hAnsi="楷体" w:eastAsia="楷体"/>
          <w:b/>
          <w:sz w:val="32"/>
          <w:szCs w:val="32"/>
        </w:rPr>
        <w:t>（四）考察</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体检合格者为考察人选对象。采取走访调查、座谈、查阅资料等形式，主要考察其政治思想、道德品质、业务能力、工作实绩等，并对应聘人员资格条件进行复核。体检或考察不符合要求的应聘人员，不予聘用。</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（五）公示与聘用</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1.公示：按照</w:t>
      </w:r>
      <w:r>
        <w:rPr>
          <w:rFonts w:hint="eastAsia" w:ascii="仿宋_GB2312" w:hAnsi="微软雅黑" w:eastAsia="仿宋_GB2312"/>
          <w:b w:val="0"/>
          <w:bCs w:val="0"/>
          <w:sz w:val="32"/>
          <w:szCs w:val="32"/>
          <w:lang w:eastAsia="zh-CN"/>
        </w:rPr>
        <w:t>考试（考核）</w:t>
      </w:r>
      <w:r>
        <w:rPr>
          <w:rFonts w:hint="eastAsia" w:ascii="仿宋_GB2312" w:hAnsi="微软雅黑" w:eastAsia="仿宋_GB2312"/>
          <w:b w:val="0"/>
          <w:bCs w:val="0"/>
          <w:sz w:val="32"/>
          <w:szCs w:val="32"/>
        </w:rPr>
        <w:t>、体</w:t>
      </w:r>
      <w:r>
        <w:rPr>
          <w:rFonts w:hint="eastAsia" w:ascii="仿宋_GB2312" w:hAnsi="微软雅黑" w:eastAsia="仿宋_GB2312"/>
          <w:sz w:val="32"/>
          <w:szCs w:val="32"/>
        </w:rPr>
        <w:t>检及考察结果确定拟聘人员，经县人才引进工作领导小组办公室审核后，将拟聘用人员名单在县政府网等县级网站公示7个工作日。</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2.聘用：经公示无异议的拟聘用人员，按程序办理进人手续，拟聘人员与用人单位签订聘用合同，试用期为一年, 试用期满后，进行转正考察，不合格者取消聘用，试用期包括在聘用合同期限内。</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五、优惠政策</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根据《永州市人才引进实施办法》文件，道县2019年引进的急需紧缺人才享受以下优惠政策。</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1.</w:t>
      </w:r>
      <w:r>
        <w:rPr>
          <w:rFonts w:hint="eastAsia" w:ascii="仿宋_GB2312" w:hAnsi="微软雅黑" w:eastAsia="仿宋_GB2312"/>
          <w:b/>
          <w:sz w:val="32"/>
          <w:szCs w:val="32"/>
        </w:rPr>
        <w:t>工资待遇</w:t>
      </w:r>
      <w:r>
        <w:rPr>
          <w:rFonts w:hint="eastAsia" w:ascii="仿宋_GB2312" w:hAnsi="微软雅黑" w:eastAsia="仿宋_GB2312"/>
          <w:sz w:val="32"/>
          <w:szCs w:val="32"/>
        </w:rPr>
        <w:t>。引进人才工资待遇可由用人单位与引进人才协商确定，两年内可不纳入单位工资总额管理。</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2.</w:t>
      </w:r>
      <w:r>
        <w:rPr>
          <w:rFonts w:hint="eastAsia" w:ascii="仿宋_GB2312" w:hAnsi="微软雅黑" w:eastAsia="仿宋_GB2312"/>
          <w:b/>
          <w:sz w:val="32"/>
          <w:szCs w:val="32"/>
        </w:rPr>
        <w:t>生活补贴</w:t>
      </w:r>
      <w:r>
        <w:rPr>
          <w:rFonts w:hint="eastAsia" w:ascii="仿宋_GB2312" w:hAnsi="微软雅黑" w:eastAsia="仿宋_GB2312"/>
          <w:sz w:val="32"/>
          <w:szCs w:val="32"/>
        </w:rPr>
        <w:t>。引进的人才除享受正常的工资福利外，还享受县财政给予的生活补贴，标准为：具有全日制博士研究生学历，或在本行业有重大贡献正高级职称的急需紧缺人才每人每月4000元；其他引进的急需紧缺人才每人每月2000元。发放期限为</w:t>
      </w:r>
      <w:r>
        <w:rPr>
          <w:rFonts w:hint="eastAsia" w:ascii="仿宋_GB2312" w:hAnsi="微软雅黑" w:eastAsia="仿宋_GB2312"/>
          <w:b w:val="0"/>
          <w:bCs w:val="0"/>
          <w:color w:val="auto"/>
          <w:sz w:val="32"/>
          <w:szCs w:val="32"/>
        </w:rPr>
        <w:t>3</w:t>
      </w:r>
      <w:r>
        <w:rPr>
          <w:rFonts w:hint="eastAsia" w:ascii="仿宋_GB2312" w:hAnsi="微软雅黑" w:eastAsia="仿宋_GB2312"/>
          <w:sz w:val="32"/>
          <w:szCs w:val="32"/>
        </w:rPr>
        <w:t>年。</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3.</w:t>
      </w:r>
      <w:r>
        <w:rPr>
          <w:rFonts w:hint="eastAsia" w:ascii="仿宋_GB2312" w:hAnsi="微软雅黑" w:eastAsia="仿宋_GB2312"/>
          <w:b/>
          <w:sz w:val="32"/>
          <w:szCs w:val="32"/>
        </w:rPr>
        <w:t>岗位聘用</w:t>
      </w:r>
      <w:r>
        <w:rPr>
          <w:rFonts w:hint="eastAsia" w:ascii="仿宋_GB2312" w:hAnsi="微软雅黑" w:eastAsia="仿宋_GB2312"/>
          <w:sz w:val="32"/>
          <w:szCs w:val="32"/>
        </w:rPr>
        <w:t>。对引进到我县工作的急需紧缺人才可特设岗位，首次聘用的，不受用人单位专业技术职务结构比例的限制，保留其原专业技术职务工资待遇，任职资格连续计算。符合条件的，不受工作时间长短的限制，可优先推荐申报杰出人才、领军人才、拔尖人才、享受政府特殊津贴专家和有突出贡献的中青年专家。</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4.</w:t>
      </w:r>
      <w:r>
        <w:rPr>
          <w:rFonts w:hint="eastAsia" w:ascii="仿宋_GB2312" w:hAnsi="微软雅黑" w:eastAsia="仿宋_GB2312"/>
          <w:b/>
          <w:sz w:val="32"/>
          <w:szCs w:val="32"/>
        </w:rPr>
        <w:t>科研支持</w:t>
      </w:r>
      <w:r>
        <w:rPr>
          <w:rFonts w:hint="eastAsia" w:ascii="仿宋_GB2312" w:hAnsi="微软雅黑" w:eastAsia="仿宋_GB2312"/>
          <w:sz w:val="32"/>
          <w:szCs w:val="32"/>
        </w:rPr>
        <w:t>。鼓励和支持国有企事业单位结合项目需要引进人才。对引进的人才带技术、带项目、带资金来我县创新创业发展的，经评审后由县财政给予5-10万元的科研经费支持。大力推进博士后科研工作站建设，积极吸引博士进站开展成果转化工作。对博士后科研工作站给予10万元资助。引进人才在申报各类科技计划项目、省科学技术奖和省重点实验室、工程技术研究中心时，同等条件下，相关部门应优先立项、优先推荐、优先支持。</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5.</w:t>
      </w:r>
      <w:r>
        <w:rPr>
          <w:rFonts w:hint="eastAsia" w:ascii="仿宋_GB2312" w:hAnsi="微软雅黑" w:eastAsia="仿宋_GB2312"/>
          <w:b/>
          <w:sz w:val="32"/>
          <w:szCs w:val="32"/>
        </w:rPr>
        <w:t>住房保障</w:t>
      </w:r>
      <w:r>
        <w:rPr>
          <w:rFonts w:hint="eastAsia" w:ascii="仿宋_GB2312" w:hAnsi="微软雅黑" w:eastAsia="仿宋_GB2312"/>
          <w:sz w:val="32"/>
          <w:szCs w:val="32"/>
        </w:rPr>
        <w:t>。按照“分层次、保无房”的原则，为我县引进人才提供多渠道的住房保障。对引进人才，由用人单位提供临时性住房，待引进人才购房或者离开道县后由用人单位收回。对引进的急需紧缺人才，在道县购买首套商品房，具有全日制博士研究生学历，或在本行业有重大贡献正高级职称的，由县财政给予10万元购房补贴。其他引进的急需紧缺人才，由县财政给予5万元的购房补贴。</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6.</w:t>
      </w:r>
      <w:r>
        <w:rPr>
          <w:rFonts w:hint="eastAsia" w:ascii="仿宋_GB2312" w:hAnsi="微软雅黑" w:eastAsia="仿宋_GB2312"/>
          <w:b/>
          <w:sz w:val="32"/>
          <w:szCs w:val="32"/>
        </w:rPr>
        <w:t>个税优惠</w:t>
      </w:r>
      <w:r>
        <w:rPr>
          <w:rFonts w:hint="eastAsia" w:ascii="仿宋_GB2312" w:hAnsi="微软雅黑" w:eastAsia="仿宋_GB2312"/>
          <w:sz w:val="32"/>
          <w:szCs w:val="32"/>
        </w:rPr>
        <w:t>。对引进人才的生活补贴、科研经费、发放的各类奖金，其个人所得税地方留成部分全额返回。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微软雅黑" w:eastAsia="仿宋_GB2312"/>
          <w:sz w:val="32"/>
          <w:szCs w:val="32"/>
        </w:rPr>
      </w:pPr>
      <w:r>
        <w:rPr>
          <w:rFonts w:hint="eastAsia" w:ascii="仿宋_GB2312" w:hAnsi="微软雅黑" w:eastAsia="仿宋_GB2312"/>
          <w:sz w:val="32"/>
          <w:szCs w:val="32"/>
        </w:rPr>
        <w:t>7.</w:t>
      </w:r>
      <w:r>
        <w:rPr>
          <w:rFonts w:hint="eastAsia" w:ascii="仿宋_GB2312" w:hAnsi="微软雅黑" w:eastAsia="仿宋_GB2312"/>
          <w:b/>
          <w:sz w:val="32"/>
          <w:szCs w:val="32"/>
        </w:rPr>
        <w:t>公共保障</w:t>
      </w:r>
      <w:r>
        <w:rPr>
          <w:rFonts w:hint="eastAsia" w:ascii="仿宋_GB2312" w:hAnsi="微软雅黑" w:eastAsia="仿宋_GB2312"/>
          <w:sz w:val="32"/>
          <w:szCs w:val="32"/>
        </w:rPr>
        <w:t>。引进人才愿意来我县落户的，优先安排落户，其配偶和未成年子女可随调随迁，引进人才配偶原属机关事业单位在职在编人员且愿意来我县工作的，可按有关程序办理调动和聘用手续。引进人才未成年子女转入义务教育阶段学校和普通高中就读的，根据本人意愿，可就近安排就读。引进人才因原单位不同意调出造成辞职、辞退的，经县委人才工作领导小组研究同意，组织、人社部门承认其原有身份、专业技术职务资格，给予重新建档，并连续计算工龄。个别引进人才表现突出的，因工作需要，合同期满后可调任专业对口的主管部门任职。</w:t>
      </w:r>
    </w:p>
    <w:p>
      <w:pPr>
        <w:pStyle w:val="5"/>
        <w:spacing w:before="0" w:beforeAutospacing="0" w:after="0" w:afterAutospacing="0"/>
        <w:ind w:firstLine="640" w:firstLineChars="200"/>
        <w:rPr>
          <w:rFonts w:ascii="仿宋_GB2312" w:hAnsi="微软雅黑" w:eastAsia="仿宋_GB2312"/>
          <w:b w:val="0"/>
          <w:bCs w:val="0"/>
          <w:sz w:val="32"/>
          <w:szCs w:val="32"/>
        </w:rPr>
      </w:pPr>
      <w:r>
        <w:rPr>
          <w:rFonts w:hint="eastAsia" w:ascii="仿宋_GB2312" w:hAnsi="微软雅黑" w:eastAsia="仿宋_GB2312"/>
          <w:sz w:val="32"/>
          <w:szCs w:val="32"/>
        </w:rPr>
        <w:t>8.</w:t>
      </w:r>
      <w:r>
        <w:rPr>
          <w:rFonts w:hint="eastAsia" w:ascii="仿宋_GB2312" w:hAnsi="微软雅黑" w:eastAsia="仿宋_GB2312"/>
          <w:b/>
          <w:sz w:val="32"/>
          <w:szCs w:val="32"/>
        </w:rPr>
        <w:t>优化服务</w:t>
      </w:r>
      <w:r>
        <w:rPr>
          <w:rFonts w:hint="eastAsia" w:ascii="仿宋_GB2312" w:hAnsi="微软雅黑" w:eastAsia="仿宋_GB2312"/>
          <w:sz w:val="32"/>
          <w:szCs w:val="32"/>
        </w:rPr>
        <w:t>。对人才引进相关事项实行“一站式”服务，其人事关系转入、户口迁移、子女入学、社会保险等服务事项</w:t>
      </w:r>
      <w:r>
        <w:rPr>
          <w:rFonts w:hint="eastAsia" w:ascii="仿宋_GB2312" w:hAnsi="微软雅黑" w:eastAsia="仿宋_GB2312"/>
          <w:b w:val="0"/>
          <w:bCs w:val="0"/>
          <w:sz w:val="32"/>
          <w:szCs w:val="32"/>
        </w:rPr>
        <w:t>由用人单位在规定时间内负责办理。建立健全引进人才健康体检、疗养休假等制度。</w:t>
      </w:r>
    </w:p>
    <w:p>
      <w:pPr>
        <w:pStyle w:val="5"/>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本公告未尽事宜，由中共道县人才工作领导小组办公室负责解释。</w:t>
      </w:r>
    </w:p>
    <w:p>
      <w:pPr>
        <w:pStyle w:val="5"/>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联系电话：</w:t>
      </w:r>
    </w:p>
    <w:p>
      <w:pPr>
        <w:pStyle w:val="5"/>
        <w:shd w:val="clear" w:color="auto" w:fill="FFFFFF"/>
        <w:spacing w:before="0" w:beforeAutospacing="0" w:after="0" w:afterAutospacing="0" w:line="504" w:lineRule="atLeast"/>
        <w:ind w:firstLine="640" w:firstLineChars="200"/>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中共道县县委组织部    0746-5237905</w:t>
      </w:r>
    </w:p>
    <w:p>
      <w:pPr>
        <w:pStyle w:val="5"/>
        <w:shd w:val="clear" w:color="auto" w:fill="FFFFFF"/>
        <w:spacing w:before="0" w:beforeAutospacing="0" w:after="0" w:afterAutospacing="0" w:line="504" w:lineRule="atLeast"/>
        <w:ind w:firstLine="640" w:firstLineChars="200"/>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eastAsia="zh-CN"/>
        </w:rPr>
        <w:t>道县人力资源和社会保障局</w:t>
      </w:r>
      <w:r>
        <w:rPr>
          <w:rFonts w:hint="eastAsia" w:ascii="仿宋_GB2312" w:hAnsi="微软雅黑" w:eastAsia="仿宋_GB2312"/>
          <w:b w:val="0"/>
          <w:bCs w:val="0"/>
          <w:sz w:val="32"/>
          <w:szCs w:val="32"/>
          <w:lang w:val="en-US" w:eastAsia="zh-CN"/>
        </w:rPr>
        <w:t xml:space="preserve">  0746-5211289</w:t>
      </w:r>
    </w:p>
    <w:p>
      <w:pPr>
        <w:pStyle w:val="5"/>
        <w:shd w:val="clear" w:color="auto" w:fill="FFFFFF"/>
        <w:spacing w:before="0" w:beforeAutospacing="0" w:after="0" w:afterAutospacing="0" w:line="504" w:lineRule="atLeast"/>
        <w:ind w:firstLine="640" w:firstLineChars="200"/>
        <w:rPr>
          <w:rFonts w:ascii="楷体" w:hAnsi="楷体" w:eastAsia="楷体" w:cs="Tahoma"/>
          <w:kern w:val="2"/>
          <w:sz w:val="32"/>
          <w:szCs w:val="32"/>
        </w:rPr>
      </w:pPr>
    </w:p>
    <w:p>
      <w:pPr>
        <w:pStyle w:val="5"/>
        <w:shd w:val="clear" w:color="auto" w:fill="FFFFFF"/>
        <w:spacing w:before="0" w:beforeAutospacing="0" w:after="0" w:afterAutospacing="0" w:line="504" w:lineRule="atLeast"/>
        <w:ind w:firstLine="640" w:firstLineChars="200"/>
        <w:rPr>
          <w:rFonts w:ascii="楷体" w:hAnsi="楷体" w:eastAsia="楷体"/>
          <w:sz w:val="32"/>
          <w:szCs w:val="32"/>
        </w:rPr>
      </w:pPr>
      <w:r>
        <w:rPr>
          <w:rFonts w:hint="eastAsia" w:ascii="楷体" w:hAnsi="楷体" w:eastAsia="楷体" w:cs="Tahoma"/>
          <w:kern w:val="2"/>
          <w:sz w:val="32"/>
          <w:szCs w:val="32"/>
        </w:rPr>
        <w:t>附件1：《道</w:t>
      </w:r>
      <w:r>
        <w:rPr>
          <w:rFonts w:hint="eastAsia" w:ascii="楷体" w:hAnsi="楷体" w:eastAsia="楷体"/>
          <w:sz w:val="32"/>
          <w:szCs w:val="32"/>
        </w:rPr>
        <w:t>县2019年急需紧缺高层次人才需求目录</w:t>
      </w:r>
      <w:r>
        <w:rPr>
          <w:rFonts w:hint="eastAsia" w:ascii="楷体" w:hAnsi="楷体" w:eastAsia="楷体" w:cs="Tahoma"/>
          <w:kern w:val="2"/>
          <w:sz w:val="32"/>
          <w:szCs w:val="32"/>
        </w:rPr>
        <w:t>》</w:t>
      </w:r>
    </w:p>
    <w:p>
      <w:pPr>
        <w:ind w:firstLine="640" w:firstLineChars="200"/>
        <w:rPr>
          <w:rFonts w:ascii="楷体" w:hAnsi="楷体" w:eastAsia="楷体" w:cs="Tahoma"/>
          <w:sz w:val="32"/>
          <w:szCs w:val="32"/>
        </w:rPr>
      </w:pPr>
      <w:r>
        <w:rPr>
          <w:rFonts w:hint="eastAsia" w:ascii="楷体" w:hAnsi="楷体" w:eastAsia="楷体" w:cs="Tahoma"/>
          <w:sz w:val="32"/>
          <w:szCs w:val="32"/>
        </w:rPr>
        <w:t>附件2:</w:t>
      </w:r>
      <w:r>
        <w:rPr>
          <w:rFonts w:ascii="楷体" w:hAnsi="楷体" w:eastAsia="楷体" w:cs="Tahoma"/>
          <w:sz w:val="32"/>
          <w:szCs w:val="32"/>
        </w:rPr>
        <w:t xml:space="preserve"> </w:t>
      </w:r>
      <w:r>
        <w:rPr>
          <w:rFonts w:hint="eastAsia" w:ascii="楷体" w:hAnsi="楷体" w:eastAsia="楷体" w:cs="Tahoma"/>
          <w:sz w:val="32"/>
          <w:szCs w:val="32"/>
        </w:rPr>
        <w:t>《道县2019年引进急需紧缺高层次人才报名登记表》</w:t>
      </w:r>
    </w:p>
    <w:p>
      <w:pPr>
        <w:ind w:firstLine="640" w:firstLineChars="200"/>
        <w:rPr>
          <w:rFonts w:ascii="楷体" w:hAnsi="楷体" w:eastAsia="楷体" w:cs="Tahoma"/>
          <w:sz w:val="32"/>
          <w:szCs w:val="32"/>
        </w:rPr>
      </w:pPr>
      <w:r>
        <w:rPr>
          <w:rFonts w:hint="eastAsia" w:ascii="楷体" w:hAnsi="楷体" w:eastAsia="楷体" w:cs="Tahoma"/>
          <w:sz w:val="32"/>
          <w:szCs w:val="32"/>
        </w:rPr>
        <w:t>附件3：</w:t>
      </w:r>
      <w:r>
        <w:rPr>
          <w:rFonts w:hint="eastAsia" w:ascii="楷体" w:hAnsi="楷体" w:eastAsia="楷体" w:cs="宋体"/>
          <w:kern w:val="0"/>
          <w:sz w:val="32"/>
          <w:szCs w:val="32"/>
        </w:rPr>
        <w:t>《道县引进高学历人才意向协议书》</w:t>
      </w:r>
    </w:p>
    <w:p>
      <w:pPr>
        <w:ind w:firstLine="640" w:firstLineChars="200"/>
        <w:rPr>
          <w:rFonts w:ascii="楷体" w:hAnsi="楷体" w:eastAsia="楷体" w:cs="Tahoma"/>
          <w:sz w:val="32"/>
          <w:szCs w:val="32"/>
        </w:rPr>
      </w:pPr>
    </w:p>
    <w:p>
      <w:pPr>
        <w:pStyle w:val="5"/>
        <w:shd w:val="clear" w:color="auto" w:fill="FFFFFF"/>
        <w:spacing w:before="0" w:beforeAutospacing="0" w:after="0" w:afterAutospacing="0" w:line="504" w:lineRule="atLeast"/>
        <w:ind w:firstLine="480"/>
        <w:jc w:val="right"/>
        <w:rPr>
          <w:rFonts w:ascii="仿宋_GB2312" w:hAnsi="微软雅黑" w:eastAsia="仿宋_GB2312"/>
          <w:sz w:val="32"/>
          <w:szCs w:val="32"/>
        </w:rPr>
      </w:pPr>
      <w:r>
        <w:rPr>
          <w:rFonts w:hint="eastAsia" w:ascii="仿宋_GB2312" w:hAnsi="微软雅黑" w:eastAsia="仿宋_GB2312"/>
          <w:sz w:val="32"/>
          <w:szCs w:val="32"/>
        </w:rPr>
        <w:t>中共道县</w:t>
      </w:r>
      <w:r>
        <w:rPr>
          <w:rFonts w:hint="eastAsia" w:ascii="仿宋_GB2312" w:hAnsi="微软雅黑" w:eastAsia="仿宋_GB2312"/>
          <w:sz w:val="32"/>
          <w:szCs w:val="32"/>
          <w:lang w:eastAsia="zh-CN"/>
        </w:rPr>
        <w:t>县委</w:t>
      </w:r>
      <w:r>
        <w:rPr>
          <w:rFonts w:hint="eastAsia" w:ascii="仿宋_GB2312" w:hAnsi="微软雅黑" w:eastAsia="仿宋_GB2312"/>
          <w:sz w:val="32"/>
          <w:szCs w:val="32"/>
        </w:rPr>
        <w:t>人才工作领导小组办公室</w:t>
      </w:r>
    </w:p>
    <w:p>
      <w:pPr>
        <w:pStyle w:val="14"/>
        <w:shd w:val="clear" w:color="auto" w:fill="FFFFFF"/>
        <w:wordWrap w:val="0"/>
        <w:spacing w:before="0" w:beforeAutospacing="0" w:after="0" w:afterAutospacing="0" w:line="504" w:lineRule="atLeast"/>
        <w:ind w:right="560" w:firstLine="480"/>
        <w:jc w:val="center"/>
        <w:rPr>
          <w:rFonts w:ascii="仿宋_GB2312" w:hAnsi="微软雅黑" w:eastAsia="仿宋_GB2312"/>
          <w:sz w:val="32"/>
          <w:szCs w:val="32"/>
        </w:rPr>
      </w:pPr>
      <w:r>
        <w:rPr>
          <w:rFonts w:hint="eastAsia" w:ascii="仿宋_GB2312" w:hAnsi="微软雅黑" w:eastAsia="仿宋_GB2312"/>
          <w:sz w:val="32"/>
          <w:szCs w:val="32"/>
        </w:rPr>
        <w:t xml:space="preserve">                         2018年11月1</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日</w:t>
      </w: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pPr>
    </w:p>
    <w:p>
      <w:pPr>
        <w:rPr>
          <w:rFonts w:ascii="仿宋_GB2312" w:hAnsi="Tahoma" w:eastAsia="仿宋_GB2312" w:cs="Tahoma"/>
          <w:sz w:val="30"/>
          <w:szCs w:val="30"/>
        </w:rPr>
      </w:pPr>
    </w:p>
    <w:p>
      <w:pPr>
        <w:ind w:firstLine="600" w:firstLineChars="200"/>
        <w:rPr>
          <w:rFonts w:ascii="仿宋_GB2312" w:hAnsi="Tahoma" w:eastAsia="仿宋_GB2312" w:cs="Tahoma"/>
          <w:sz w:val="30"/>
          <w:szCs w:val="30"/>
        </w:rPr>
        <w:sectPr>
          <w:footerReference r:id="rId3" w:type="default"/>
          <w:pgSz w:w="11906" w:h="16838"/>
          <w:pgMar w:top="1440" w:right="1800" w:bottom="1440" w:left="1800" w:header="851" w:footer="992" w:gutter="0"/>
          <w:cols w:space="425" w:num="1"/>
          <w:docGrid w:type="lines" w:linePitch="312" w:charSpace="0"/>
        </w:sectPr>
      </w:pPr>
    </w:p>
    <w:tbl>
      <w:tblPr>
        <w:tblStyle w:val="9"/>
        <w:tblW w:w="18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2"/>
        <w:gridCol w:w="2115"/>
        <w:gridCol w:w="1308"/>
        <w:gridCol w:w="1021"/>
        <w:gridCol w:w="5267"/>
        <w:gridCol w:w="968"/>
        <w:gridCol w:w="968"/>
        <w:gridCol w:w="1465"/>
        <w:gridCol w:w="943"/>
        <w:gridCol w:w="943"/>
        <w:gridCol w:w="943"/>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8285" w:type="dxa"/>
            <w:gridSpan w:val="6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13584" w:type="dxa"/>
            <w:gridSpan w:val="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道县2019年急需紧缺高层次人才需求目录</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需求单位名称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需求岗位名称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需求计划（人）</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岗位条件（学历学位、专业、</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职称、资格、资历、年龄等）</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引进方式</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联系人</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联系电话</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道县教育系统</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数学教师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“双一流”大学的全日制本科学历及全日制研究生学历，数学专业，1983年1月1日以后出生，高中教师资格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何应铭</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15807473961</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语文教师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“双一流”大学的全日制本科学历及全日制研究生学历，1983年1月1日以后出生，高中教师资格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何应铭</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15807473961</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物理教师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“双一流”大学的全日制本科学历及全日制研究生学历，1983年1月1日以后出生，高中教师资格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何应铭</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15807473961</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地理教师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“双一流”大学的全日制本科学历及全日制研究生学历，1983年1月1日以后出生，高中教师资格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何应铭</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15807473961</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电子信息技术教师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“双一流”大学的全日制本科学历及全日制研究生学历，1983年1月1日以后出生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何应铭</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15807473961</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生物教师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“双一流”大学的全日制本科学历及全日制研究生学历，1983年1月1日以后出生，高中教师资格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何应铭</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15807473961</w:t>
            </w: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943" w:type="dxa"/>
            <w:shd w:val="clear" w:color="auto" w:fill="auto"/>
            <w:vAlign w:val="center"/>
          </w:tcPr>
          <w:p>
            <w:pPr>
              <w:rPr>
                <w:rFonts w:hint="eastAsia" w:ascii="宋体" w:hAnsi="宋体" w:eastAsia="宋体" w:cs="宋体"/>
                <w:i w:val="0"/>
                <w:color w:val="000000"/>
                <w:sz w:val="22"/>
                <w:szCs w:val="22"/>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道县人民医院</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放射诊断</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“双一流”大学的全日制本科及以上学历，影像诊断专业，1988年1月1日以后出生。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杨晓珍</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0746-2370333</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眼科</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眼科专业副主任医师以上职称,全日制本科及以上学历,1973年1月1日以后出生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杨晓珍</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0746-2370333</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耳鼻喉科</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耳鼻喉专业副主任医师以上职称,全日制本科及以上学历,1973年1月1日以后出生。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杨晓珍</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0746-2370333</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病理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“双一流”大学的全日制本科以上学历，临床专业，取得执业医师资格，1988年1月1日以后出生。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杨晓珍</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0746-2370333</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临床内分泌科</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内分泌专业副主任医师以上职称,全日制本科及以上学历,1973年1月1日以后出生。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杨晓珍</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0746-2370333</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道县中医医院</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临床医学（外科方向）</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临床医学（外科方向）全日制硕士研究生以上学历，1988年1月1日以后出生；双一流大学全日制本科以上学历，临床医学副高级及以上职称,1973年1月1日以后出生.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王竹娥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13807468976</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中医</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中医专业全日制硕士研究生及以上学历,1988年1月1日以后出生；双一流大学全日制本科以上学历，中医专业副高级及以上职称，1973年1月1日以后出生.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王竹娥</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13807468976</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道县妇幼保健和计划生育服务中心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妇产科医师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“双一流”大学的全日制本科以上学历，临床医学专业或妇产科副高级及以上职称，1983年1月1日以后出生，会使用多媒体教学；有独立腔镜操作能力。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熊旸烜</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0746-5236693</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儿科医师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5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“双一流”大学的全日制本科以上学历，临床医学专业或儿科副高级及以上职称，1983年1月1日以后出生，会使用多媒体教学。</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全职引进</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熊旸烜</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0746-5236693</w:t>
            </w: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943" w:type="dxa"/>
            <w:shd w:val="clear" w:color="auto" w:fill="auto"/>
            <w:vAlign w:val="center"/>
          </w:tcPr>
          <w:p>
            <w:pPr>
              <w:rPr>
                <w:rFonts w:hint="eastAsia" w:ascii="仿宋_GB2312" w:hAnsi="宋体" w:eastAsia="仿宋_GB2312" w:cs="仿宋_GB2312"/>
                <w:i w:val="0"/>
                <w:color w:val="000000"/>
                <w:sz w:val="20"/>
                <w:szCs w:val="20"/>
                <w:u w:val="none"/>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c>
          <w:tcPr>
            <w:tcW w:w="36" w:type="dxa"/>
            <w:shd w:val="clear" w:color="auto" w:fill="auto"/>
            <w:vAlign w:val="center"/>
          </w:tcPr>
          <w:p>
            <w:pPr>
              <w:rPr>
                <w:rFonts w:hint="eastAsia" w:ascii="宋体"/>
                <w:sz w:val="24"/>
                <w:szCs w:val="24"/>
              </w:rPr>
            </w:pPr>
          </w:p>
        </w:tc>
      </w:tr>
    </w:tbl>
    <w:p>
      <w:pPr>
        <w:ind w:firstLine="600" w:firstLineChars="200"/>
        <w:rPr>
          <w:rFonts w:ascii="仿宋_GB2312" w:hAnsi="Tahoma" w:eastAsia="仿宋_GB2312" w:cs="Tahoma"/>
          <w:sz w:val="30"/>
          <w:szCs w:val="30"/>
        </w:rPr>
      </w:pPr>
    </w:p>
    <w:p>
      <w:pPr>
        <w:ind w:firstLine="600" w:firstLineChars="200"/>
        <w:rPr>
          <w:rFonts w:ascii="仿宋_GB2312" w:hAnsi="Tahoma" w:eastAsia="仿宋_GB2312" w:cs="Tahoma"/>
          <w:sz w:val="30"/>
          <w:szCs w:val="30"/>
        </w:rPr>
        <w:sectPr>
          <w:pgSz w:w="16838" w:h="11906" w:orient="landscape"/>
          <w:pgMar w:top="1800" w:right="1440" w:bottom="1800" w:left="1440" w:header="851" w:footer="992" w:gutter="0"/>
          <w:cols w:space="425" w:num="1"/>
          <w:docGrid w:type="lines" w:linePitch="312" w:charSpace="0"/>
        </w:sectPr>
      </w:pPr>
    </w:p>
    <w:p>
      <w:pPr>
        <w:spacing w:line="480" w:lineRule="exact"/>
        <w:jc w:val="left"/>
        <w:rPr>
          <w:rFonts w:hint="eastAsia" w:ascii="黑体" w:hAnsi="黑体" w:eastAsia="黑体"/>
          <w:sz w:val="30"/>
          <w:szCs w:val="30"/>
        </w:rPr>
      </w:pPr>
      <w:r>
        <w:rPr>
          <w:rFonts w:hint="eastAsia" w:ascii="黑体" w:hAnsi="黑体" w:eastAsia="黑体"/>
          <w:sz w:val="30"/>
          <w:szCs w:val="30"/>
        </w:rPr>
        <w:t>附件2:</w:t>
      </w:r>
    </w:p>
    <w:p>
      <w:pPr>
        <w:spacing w:line="480" w:lineRule="exact"/>
        <w:jc w:val="center"/>
        <w:rPr>
          <w:rFonts w:hint="eastAsia" w:ascii="方正大标宋简体" w:eastAsia="方正大标宋简体"/>
          <w:b/>
          <w:sz w:val="36"/>
          <w:szCs w:val="44"/>
        </w:rPr>
      </w:pPr>
      <w:r>
        <w:rPr>
          <w:rFonts w:hint="eastAsia" w:ascii="方正大标宋简体" w:eastAsia="方正大标宋简体"/>
          <w:b/>
          <w:sz w:val="36"/>
          <w:szCs w:val="44"/>
        </w:rPr>
        <w:t>道县2019年引进急需紧缺高层次人才报名登记表</w:t>
      </w:r>
    </w:p>
    <w:p>
      <w:pPr>
        <w:spacing w:line="220" w:lineRule="exact"/>
        <w:jc w:val="center"/>
        <w:rPr>
          <w:rFonts w:hint="eastAsia" w:ascii="方正大标宋简体" w:eastAsia="方正大标宋简体"/>
          <w:sz w:val="36"/>
          <w:szCs w:val="44"/>
        </w:rPr>
      </w:pPr>
    </w:p>
    <w:p>
      <w:pPr>
        <w:spacing w:line="220" w:lineRule="exact"/>
        <w:jc w:val="center"/>
        <w:rPr>
          <w:rFonts w:hint="eastAsia" w:ascii="方正大标宋简体" w:eastAsia="方正大标宋简体"/>
          <w:sz w:val="36"/>
          <w:szCs w:val="44"/>
        </w:rPr>
      </w:pPr>
    </w:p>
    <w:p>
      <w:pPr>
        <w:ind w:left="-279" w:leftChars="-133" w:firstLine="223" w:firstLineChars="93"/>
        <w:rPr>
          <w:rFonts w:hint="eastAsia" w:ascii="仿宋_GB2312" w:hAnsi="楷体_GB2312" w:eastAsia="仿宋_GB2312"/>
          <w:bCs/>
          <w:szCs w:val="32"/>
        </w:rPr>
      </w:pPr>
      <w:r>
        <w:rPr>
          <w:rFonts w:hint="eastAsia" w:ascii="仿宋_GB2312" w:hAnsi="楷体_GB2312" w:eastAsia="仿宋_GB2312"/>
          <w:bCs/>
          <w:sz w:val="24"/>
          <w:szCs w:val="32"/>
        </w:rPr>
        <w:t>报考单位</w:t>
      </w:r>
      <w:r>
        <w:rPr>
          <w:rFonts w:hint="eastAsia" w:ascii="仿宋_GB2312" w:eastAsia="仿宋_GB2312"/>
          <w:bCs/>
          <w:sz w:val="24"/>
          <w:szCs w:val="32"/>
        </w:rPr>
        <w:t>：</w:t>
      </w:r>
      <w:r>
        <w:rPr>
          <w:rFonts w:hint="eastAsia" w:ascii="仿宋_GB2312" w:eastAsia="仿宋_GB2312"/>
          <w:bCs/>
          <w:szCs w:val="32"/>
        </w:rPr>
        <w:t xml:space="preserve">                           </w:t>
      </w:r>
      <w:r>
        <w:rPr>
          <w:rFonts w:hint="eastAsia" w:ascii="仿宋_GB2312" w:hAnsi="楷体_GB2312" w:eastAsia="仿宋_GB2312"/>
          <w:bCs/>
          <w:szCs w:val="32"/>
        </w:rPr>
        <w:t xml:space="preserve">    报考职位：</w:t>
      </w:r>
    </w:p>
    <w:tbl>
      <w:tblPr>
        <w:tblStyle w:val="9"/>
        <w:tblW w:w="846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8"/>
        <w:gridCol w:w="724"/>
        <w:gridCol w:w="310"/>
        <w:gridCol w:w="438"/>
        <w:gridCol w:w="655"/>
        <w:gridCol w:w="173"/>
        <w:gridCol w:w="117"/>
        <w:gridCol w:w="113"/>
        <w:gridCol w:w="381"/>
        <w:gridCol w:w="51"/>
        <w:gridCol w:w="231"/>
        <w:gridCol w:w="373"/>
        <w:gridCol w:w="224"/>
        <w:gridCol w:w="454"/>
        <w:gridCol w:w="602"/>
        <w:gridCol w:w="618"/>
        <w:gridCol w:w="90"/>
        <w:gridCol w:w="566"/>
        <w:gridCol w:w="67"/>
        <w:gridCol w:w="100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86" w:hRule="exact"/>
          <w:jc w:val="center"/>
        </w:trPr>
        <w:tc>
          <w:tcPr>
            <w:tcW w:w="1278" w:type="dxa"/>
            <w:tcBorders>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姓  名</w:t>
            </w:r>
          </w:p>
        </w:tc>
        <w:tc>
          <w:tcPr>
            <w:tcW w:w="1472" w:type="dxa"/>
            <w:gridSpan w:val="3"/>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28" w:type="dxa"/>
            <w:gridSpan w:val="2"/>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性别</w:t>
            </w:r>
          </w:p>
        </w:tc>
        <w:tc>
          <w:tcPr>
            <w:tcW w:w="662" w:type="dxa"/>
            <w:gridSpan w:val="4"/>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28" w:type="dxa"/>
            <w:gridSpan w:val="3"/>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出生</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年月</w:t>
            </w:r>
          </w:p>
        </w:tc>
        <w:tc>
          <w:tcPr>
            <w:tcW w:w="1764" w:type="dxa"/>
            <w:gridSpan w:val="4"/>
            <w:tcBorders>
              <w:left w:val="single" w:color="auto" w:sz="4" w:space="0"/>
              <w:bottom w:val="single" w:color="auto" w:sz="4" w:space="0"/>
              <w:right w:val="single" w:color="auto" w:sz="4" w:space="0"/>
            </w:tcBorders>
            <w:noWrap w:val="0"/>
            <w:vAlign w:val="center"/>
          </w:tcPr>
          <w:p>
            <w:pPr>
              <w:spacing w:line="260" w:lineRule="exact"/>
              <w:ind w:firstLine="371" w:firstLineChars="177"/>
              <w:rPr>
                <w:rFonts w:hint="eastAsia" w:ascii="仿宋_GB2312" w:hAnsi="宋体" w:eastAsia="仿宋_GB2312"/>
                <w:bCs/>
                <w:szCs w:val="21"/>
              </w:rPr>
            </w:pPr>
          </w:p>
        </w:tc>
        <w:tc>
          <w:tcPr>
            <w:tcW w:w="1634" w:type="dxa"/>
            <w:gridSpan w:val="3"/>
            <w:vMerge w:val="restart"/>
            <w:tcBorders>
              <w:left w:val="single" w:color="auto" w:sz="4" w:space="0"/>
              <w:bottom w:val="single" w:color="auto" w:sz="4" w:space="0"/>
            </w:tcBorders>
            <w:noWrap w:val="0"/>
            <w:vAlign w:val="center"/>
          </w:tcPr>
          <w:p>
            <w:pPr>
              <w:spacing w:line="260" w:lineRule="exact"/>
              <w:ind w:right="-105" w:rightChars="-50"/>
              <w:jc w:val="center"/>
              <w:rPr>
                <w:rFonts w:hint="eastAsia" w:ascii="仿宋_GB2312" w:hAnsi="宋体" w:eastAsia="仿宋_GB2312"/>
                <w:bCs/>
                <w:szCs w:val="21"/>
              </w:rPr>
            </w:pPr>
            <w:r>
              <w:rPr>
                <w:rFonts w:hint="eastAsia" w:ascii="仿宋_GB2312" w:hAnsi="宋体" w:eastAsia="仿宋_GB2312"/>
                <w:bCs/>
                <w:szCs w:val="21"/>
              </w:rPr>
              <w:t>照片</w:t>
            </w:r>
          </w:p>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0"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政治面貌</w:t>
            </w: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身份</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证号</w:t>
            </w:r>
          </w:p>
        </w:tc>
        <w:tc>
          <w:tcPr>
            <w:tcW w:w="3254"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1634"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30"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r>
              <w:rPr>
                <w:rFonts w:hint="eastAsia" w:ascii="仿宋_GB2312" w:eastAsia="仿宋_GB2312"/>
              </w:rPr>
              <w:t>籍贯</w:t>
            </w: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r>
              <w:rPr>
                <w:rFonts w:hint="eastAsia" w:ascii="仿宋_GB2312" w:eastAsia="仿宋_GB2312"/>
              </w:rPr>
              <w:t>出生地</w:t>
            </w:r>
          </w:p>
        </w:tc>
        <w:tc>
          <w:tcPr>
            <w:tcW w:w="3254"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p>
        </w:tc>
        <w:tc>
          <w:tcPr>
            <w:tcW w:w="1634"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8"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参加工作  年月</w:t>
            </w:r>
          </w:p>
        </w:tc>
        <w:tc>
          <w:tcPr>
            <w:tcW w:w="2530"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人事档案保管单位</w:t>
            </w:r>
          </w:p>
        </w:tc>
        <w:tc>
          <w:tcPr>
            <w:tcW w:w="1988"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健康状况</w:t>
            </w:r>
          </w:p>
        </w:tc>
        <w:tc>
          <w:tcPr>
            <w:tcW w:w="1001" w:type="dxa"/>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2"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专业技术职务（职称）</w:t>
            </w:r>
          </w:p>
        </w:tc>
        <w:tc>
          <w:tcPr>
            <w:tcW w:w="7188" w:type="dxa"/>
            <w:gridSpan w:val="19"/>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2"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第一学历  毕业院校  及专业</w:t>
            </w:r>
          </w:p>
        </w:tc>
        <w:tc>
          <w:tcPr>
            <w:tcW w:w="2530"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89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68"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2"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最高学历  毕业院校  及专业</w:t>
            </w:r>
          </w:p>
        </w:tc>
        <w:tc>
          <w:tcPr>
            <w:tcW w:w="2530"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89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68"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99" w:hRule="atLeast"/>
          <w:jc w:val="center"/>
        </w:trPr>
        <w:tc>
          <w:tcPr>
            <w:tcW w:w="1278" w:type="dxa"/>
            <w:vMerge w:val="restart"/>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联系方式</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通信地址</w:t>
            </w:r>
          </w:p>
        </w:tc>
        <w:tc>
          <w:tcPr>
            <w:tcW w:w="6464"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 xml:space="preserve">                                         邮编：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eastAsia="仿宋_GB2312"/>
              </w:rPr>
            </w:pPr>
            <w:r>
              <w:rPr>
                <w:rFonts w:hint="eastAsia" w:ascii="仿宋_GB2312" w:eastAsia="仿宋_GB2312"/>
              </w:rPr>
              <w:t>家庭住址</w:t>
            </w:r>
          </w:p>
        </w:tc>
        <w:tc>
          <w:tcPr>
            <w:tcW w:w="6464"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55"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电子信箱</w:t>
            </w:r>
          </w:p>
        </w:tc>
        <w:tc>
          <w:tcPr>
            <w:tcW w:w="169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手机</w:t>
            </w:r>
          </w:p>
        </w:tc>
        <w:tc>
          <w:tcPr>
            <w:tcW w:w="19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固定电话</w:t>
            </w:r>
          </w:p>
        </w:tc>
        <w:tc>
          <w:tcPr>
            <w:tcW w:w="1724" w:type="dxa"/>
            <w:gridSpan w:val="4"/>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285"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学习经历（自高中起填写）</w:t>
            </w:r>
          </w:p>
        </w:tc>
        <w:tc>
          <w:tcPr>
            <w:tcW w:w="7188" w:type="dxa"/>
            <w:gridSpan w:val="19"/>
            <w:tcBorders>
              <w:top w:val="single" w:color="auto" w:sz="4" w:space="0"/>
              <w:left w:val="single" w:color="auto" w:sz="4" w:space="0"/>
              <w:bottom w:val="single" w:color="auto" w:sz="4" w:space="0"/>
            </w:tcBorders>
            <w:noWrap w:val="0"/>
            <w:vAlign w:val="top"/>
          </w:tcPr>
          <w:p>
            <w:pPr>
              <w:widowControl/>
              <w:spacing w:line="380" w:lineRule="exact"/>
              <w:jc w:val="left"/>
              <w:rPr>
                <w:rFonts w:hint="eastAsia" w:ascii="仿宋_GB2312" w:eastAsia="仿宋_GB2312"/>
                <w:bCs/>
                <w:szCs w:val="32"/>
              </w:rPr>
            </w:pPr>
            <w:r>
              <w:rPr>
                <w:rFonts w:hint="eastAsia" w:ascii="仿宋_GB2312" w:eastAsia="仿宋_GB2312"/>
                <w:bCs/>
                <w:szCs w:val="32"/>
              </w:rPr>
              <w:t>（按起始时间、毕业学校、专业、学历及学位顺序填写，可注明期间担任的主要职务）</w:t>
            </w: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638" w:hRule="exact"/>
          <w:jc w:val="center"/>
        </w:trPr>
        <w:tc>
          <w:tcPr>
            <w:tcW w:w="1278"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工作经历</w:t>
            </w:r>
          </w:p>
        </w:tc>
        <w:tc>
          <w:tcPr>
            <w:tcW w:w="7188" w:type="dxa"/>
            <w:gridSpan w:val="19"/>
            <w:tcBorders>
              <w:top w:val="single" w:color="auto" w:sz="4" w:space="0"/>
              <w:left w:val="single" w:color="auto" w:sz="4" w:space="0"/>
              <w:bottom w:val="single" w:color="auto" w:sz="4" w:space="0"/>
            </w:tcBorders>
            <w:noWrap w:val="0"/>
            <w:vAlign w:val="top"/>
          </w:tcPr>
          <w:p>
            <w:pPr>
              <w:widowControl/>
              <w:spacing w:line="340" w:lineRule="exact"/>
              <w:jc w:val="left"/>
              <w:rPr>
                <w:rFonts w:hint="eastAsia" w:ascii="仿宋_GB2312" w:eastAsia="仿宋_GB2312"/>
                <w:bCs/>
                <w:szCs w:val="32"/>
              </w:rPr>
            </w:pPr>
            <w:r>
              <w:rPr>
                <w:rFonts w:hint="eastAsia" w:ascii="仿宋_GB2312" w:eastAsia="仿宋_GB2312"/>
                <w:bCs/>
                <w:szCs w:val="32"/>
              </w:rPr>
              <w:t>（按起始时间、工作单位、岗位、担任职务顺序填写）</w:t>
            </w:r>
          </w:p>
          <w:p>
            <w:pPr>
              <w:widowControl/>
              <w:spacing w:line="380" w:lineRule="exact"/>
              <w:ind w:right="-296" w:rightChars="-141"/>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24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71" w:hRule="atLeast"/>
          <w:jc w:val="center"/>
        </w:trPr>
        <w:tc>
          <w:tcPr>
            <w:tcW w:w="1278" w:type="dxa"/>
            <w:vMerge w:val="restart"/>
            <w:tcBorders>
              <w:top w:val="single" w:color="auto" w:sz="4" w:space="0"/>
              <w:bottom w:val="single" w:color="auto" w:sz="4" w:space="0"/>
              <w:right w:val="single" w:color="auto" w:sz="4" w:space="0"/>
            </w:tcBorders>
            <w:noWrap w:val="0"/>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家庭主要成员及重要社  会关系</w:t>
            </w: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5"/>
              <w:tabs>
                <w:tab w:val="left" w:pos="327"/>
                <w:tab w:val="left" w:pos="732"/>
              </w:tabs>
              <w:spacing w:line="240" w:lineRule="exact"/>
              <w:jc w:val="both"/>
              <w:textAlignment w:val="center"/>
              <w:rPr>
                <w:rFonts w:hint="eastAsia" w:ascii="仿宋_GB2312" w:eastAsia="仿宋_GB2312"/>
                <w:bCs/>
                <w:color w:val="000000"/>
              </w:rPr>
            </w:pPr>
            <w:r>
              <w:rPr>
                <w:rFonts w:hint="eastAsia" w:ascii="仿宋_GB2312" w:eastAsia="仿宋_GB2312"/>
                <w:bCs/>
                <w:color w:val="000000"/>
              </w:rPr>
              <w:t xml:space="preserve">  称谓</w:t>
            </w: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姓名                                                                                 </w:t>
            </w: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出生年月           </w:t>
            </w: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政治面貌</w:t>
            </w:r>
          </w:p>
        </w:tc>
        <w:tc>
          <w:tcPr>
            <w:tcW w:w="2944" w:type="dxa"/>
            <w:gridSpan w:val="6"/>
            <w:tcBorders>
              <w:top w:val="single" w:color="auto" w:sz="4" w:space="0"/>
              <w:left w:val="single" w:color="auto" w:sz="4" w:space="0"/>
              <w:bottom w:val="single" w:color="auto" w:sz="4" w:space="0"/>
            </w:tcBorders>
            <w:noWrap w:val="0"/>
            <w:vAlign w:val="center"/>
          </w:tcPr>
          <w:p>
            <w:pPr>
              <w:pStyle w:val="15"/>
              <w:tabs>
                <w:tab w:val="left" w:pos="575"/>
              </w:tabs>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工作单位及职务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5"/>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823" w:hRule="exact"/>
          <w:jc w:val="center"/>
        </w:trPr>
        <w:tc>
          <w:tcPr>
            <w:tcW w:w="1278"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本人承诺</w:t>
            </w:r>
          </w:p>
        </w:tc>
        <w:tc>
          <w:tcPr>
            <w:tcW w:w="7188" w:type="dxa"/>
            <w:gridSpan w:val="19"/>
            <w:tcBorders>
              <w:top w:val="single" w:color="auto" w:sz="4" w:space="0"/>
              <w:left w:val="single" w:color="auto" w:sz="4" w:space="0"/>
              <w:bottom w:val="single" w:color="auto" w:sz="4" w:space="0"/>
            </w:tcBorders>
            <w:noWrap w:val="0"/>
            <w:vAlign w:val="center"/>
          </w:tcPr>
          <w:p>
            <w:pPr>
              <w:pStyle w:val="15"/>
              <w:spacing w:line="240" w:lineRule="exact"/>
              <w:textAlignment w:val="center"/>
              <w:rPr>
                <w:rFonts w:hint="eastAsia" w:ascii="仿宋_GB2312" w:eastAsia="仿宋_GB2312"/>
                <w:b/>
                <w:color w:val="000000"/>
                <w:sz w:val="21"/>
              </w:rPr>
            </w:pPr>
            <w:r>
              <w:rPr>
                <w:rFonts w:hint="eastAsia" w:ascii="仿宋_GB2312" w:eastAsia="仿宋_GB2312"/>
                <w:b/>
                <w:color w:val="000000"/>
                <w:sz w:val="21"/>
              </w:rPr>
              <w:t xml:space="preserve">    本报名表所填写的信息准确无误，所提交的证件、资料、照片真实有效，若有虚假，所产生的一切后果由本人承担。 </w:t>
            </w:r>
          </w:p>
          <w:p>
            <w:pPr>
              <w:pStyle w:val="15"/>
              <w:spacing w:line="240" w:lineRule="exact"/>
              <w:textAlignment w:val="center"/>
              <w:rPr>
                <w:rFonts w:hint="eastAsia" w:ascii="仿宋_GB2312" w:eastAsia="仿宋_GB2312"/>
                <w:b/>
                <w:color w:val="000000"/>
                <w:sz w:val="21"/>
              </w:rPr>
            </w:pPr>
            <w:r>
              <w:rPr>
                <w:rFonts w:hint="eastAsia" w:ascii="仿宋_GB2312" w:eastAsia="仿宋_GB2312"/>
                <w:b/>
                <w:color w:val="000000"/>
                <w:sz w:val="21"/>
              </w:rPr>
              <w:t xml:space="preserve">                                    报名人（签名）：</w:t>
            </w:r>
          </w:p>
          <w:p>
            <w:pPr>
              <w:widowControl/>
              <w:spacing w:line="240" w:lineRule="exact"/>
              <w:jc w:val="left"/>
              <w:rPr>
                <w:rFonts w:hint="eastAsia" w:ascii="仿宋_GB2312" w:eastAsia="仿宋_GB2312"/>
                <w:b/>
                <w:color w:val="000000"/>
              </w:rPr>
            </w:pPr>
            <w:r>
              <w:rPr>
                <w:rFonts w:hint="eastAsia" w:ascii="仿宋_GB2312" w:eastAsia="仿宋_GB2312"/>
                <w:b/>
                <w:color w:val="000000"/>
              </w:rPr>
              <w:t xml:space="preserve">                                                  </w:t>
            </w:r>
          </w:p>
          <w:p>
            <w:pPr>
              <w:pStyle w:val="15"/>
              <w:spacing w:line="240" w:lineRule="exact"/>
              <w:textAlignment w:val="center"/>
              <w:rPr>
                <w:rFonts w:hint="eastAsia" w:ascii="仿宋_GB2312" w:eastAsia="仿宋_GB2312"/>
                <w:b/>
                <w:color w:val="000000"/>
                <w:sz w:val="21"/>
              </w:rPr>
            </w:pPr>
            <w:r>
              <w:rPr>
                <w:rFonts w:hint="eastAsia" w:ascii="仿宋_GB2312" w:eastAsia="仿宋_GB2312"/>
                <w:b/>
                <w:color w:val="000000"/>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636" w:hRule="atLeast"/>
          <w:jc w:val="center"/>
        </w:trPr>
        <w:tc>
          <w:tcPr>
            <w:tcW w:w="1278"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报考单位资格初审意见</w:t>
            </w:r>
          </w:p>
        </w:tc>
        <w:tc>
          <w:tcPr>
            <w:tcW w:w="7188" w:type="dxa"/>
            <w:gridSpan w:val="19"/>
            <w:tcBorders>
              <w:top w:val="single" w:color="auto" w:sz="4" w:space="0"/>
              <w:left w:val="single" w:color="auto" w:sz="4" w:space="0"/>
              <w:bottom w:val="single" w:color="auto" w:sz="4" w:space="0"/>
            </w:tcBorders>
            <w:noWrap w:val="0"/>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rPr>
                <w:rFonts w:hint="eastAsia" w:ascii="仿宋_GB2312" w:eastAsia="仿宋_GB2312"/>
                <w:sz w:val="24"/>
                <w:szCs w:val="32"/>
              </w:rPr>
            </w:pPr>
            <w:r>
              <w:rPr>
                <w:rFonts w:hint="eastAsia" w:ascii="仿宋_GB2312" w:eastAsia="仿宋_GB2312"/>
                <w:sz w:val="24"/>
                <w:szCs w:val="32"/>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252" w:hRule="atLeast"/>
          <w:jc w:val="center"/>
        </w:trPr>
        <w:tc>
          <w:tcPr>
            <w:tcW w:w="1278" w:type="dxa"/>
            <w:tcBorders>
              <w:top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组织人社部门资格复审意见</w:t>
            </w:r>
          </w:p>
        </w:tc>
        <w:tc>
          <w:tcPr>
            <w:tcW w:w="7188" w:type="dxa"/>
            <w:gridSpan w:val="19"/>
            <w:tcBorders>
              <w:top w:val="single" w:color="auto" w:sz="4" w:space="0"/>
              <w:left w:val="single" w:color="auto" w:sz="4" w:space="0"/>
            </w:tcBorders>
            <w:noWrap w:val="0"/>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tabs>
                <w:tab w:val="left" w:pos="2230"/>
              </w:tabs>
              <w:rPr>
                <w:rFonts w:hint="eastAsia" w:ascii="仿宋_GB2312" w:eastAsia="仿宋_GB2312"/>
                <w:sz w:val="24"/>
                <w:szCs w:val="32"/>
              </w:rPr>
            </w:pPr>
            <w:r>
              <w:rPr>
                <w:rFonts w:hint="eastAsia" w:ascii="仿宋_GB2312" w:eastAsia="仿宋_GB2312"/>
                <w:sz w:val="24"/>
                <w:szCs w:val="32"/>
              </w:rPr>
              <w:t xml:space="preserve">                                       年    月    日</w:t>
            </w:r>
          </w:p>
        </w:tc>
      </w:tr>
    </w:tbl>
    <w:p>
      <w:pPr>
        <w:ind w:firstLine="600" w:firstLineChars="200"/>
        <w:rPr>
          <w:rFonts w:ascii="仿宋_GB2312" w:hAnsi="Tahoma" w:eastAsia="仿宋_GB2312" w:cs="Tahoma"/>
          <w:sz w:val="30"/>
          <w:szCs w:val="30"/>
        </w:rPr>
        <w:sectPr>
          <w:pgSz w:w="11906" w:h="16838"/>
          <w:pgMar w:top="1440" w:right="1800" w:bottom="1440" w:left="1800" w:header="851" w:footer="992" w:gutter="0"/>
          <w:cols w:space="425" w:num="1"/>
          <w:docGrid w:type="lines" w:linePitch="312" w:charSpace="0"/>
        </w:sectPr>
      </w:pPr>
    </w:p>
    <w:p>
      <w:pPr>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p>
    <w:p>
      <w:pPr>
        <w:jc w:val="center"/>
        <w:rPr>
          <w:rFonts w:ascii="宋体"/>
          <w:b/>
          <w:sz w:val="48"/>
          <w:szCs w:val="48"/>
        </w:rPr>
      </w:pPr>
      <w:r>
        <w:rPr>
          <w:rFonts w:hint="eastAsia" w:ascii="宋体" w:hAnsi="宋体"/>
          <w:b/>
          <w:sz w:val="48"/>
          <w:szCs w:val="48"/>
          <w:lang w:eastAsia="zh-CN"/>
        </w:rPr>
        <w:t>道县</w:t>
      </w:r>
      <w:r>
        <w:rPr>
          <w:rFonts w:hint="eastAsia" w:ascii="宋体" w:hAnsi="宋体"/>
          <w:b/>
          <w:sz w:val="48"/>
          <w:szCs w:val="48"/>
        </w:rPr>
        <w:t>引进高学历人才意向协议书</w:t>
      </w:r>
    </w:p>
    <w:p>
      <w:pPr>
        <w:jc w:val="center"/>
        <w:outlineLvl w:val="0"/>
        <w:rPr>
          <w:sz w:val="36"/>
          <w:szCs w:val="36"/>
        </w:rPr>
      </w:pPr>
    </w:p>
    <w:p/>
    <w:p/>
    <w:p/>
    <w:p>
      <w:pPr>
        <w:jc w:val="center"/>
        <w:rPr>
          <w:sz w:val="28"/>
          <w:szCs w:val="28"/>
        </w:rPr>
      </w:pPr>
    </w:p>
    <w:p>
      <w:pPr>
        <w:spacing w:line="1000" w:lineRule="exact"/>
        <w:ind w:firstLine="1440" w:firstLineChars="400"/>
        <w:rPr>
          <w:sz w:val="36"/>
          <w:szCs w:val="36"/>
          <w:u w:val="single"/>
        </w:rPr>
      </w:pPr>
      <w:r>
        <w:rPr>
          <w:rFonts w:hint="eastAsia"/>
          <w:sz w:val="36"/>
          <w:szCs w:val="36"/>
        </w:rPr>
        <w:t>姓</w:t>
      </w:r>
      <w:r>
        <w:rPr>
          <w:sz w:val="36"/>
          <w:szCs w:val="36"/>
        </w:rPr>
        <w:t xml:space="preserve">    </w:t>
      </w:r>
      <w:r>
        <w:rPr>
          <w:rFonts w:hint="eastAsia"/>
          <w:sz w:val="36"/>
          <w:szCs w:val="36"/>
        </w:rPr>
        <w:t>名</w:t>
      </w:r>
      <w:r>
        <w:rPr>
          <w:sz w:val="36"/>
          <w:szCs w:val="36"/>
        </w:rPr>
        <w:t xml:space="preserve"> </w:t>
      </w:r>
      <w:r>
        <w:rPr>
          <w:rFonts w:hint="eastAsia"/>
          <w:sz w:val="36"/>
          <w:szCs w:val="36"/>
        </w:rPr>
        <w:t>：</w:t>
      </w:r>
      <w:r>
        <w:rPr>
          <w:sz w:val="36"/>
          <w:szCs w:val="36"/>
          <w:u w:val="single"/>
        </w:rPr>
        <w:t xml:space="preserve">                    </w:t>
      </w:r>
    </w:p>
    <w:p>
      <w:pPr>
        <w:spacing w:line="1000" w:lineRule="exact"/>
        <w:ind w:firstLine="1440" w:firstLineChars="400"/>
        <w:rPr>
          <w:sz w:val="36"/>
          <w:szCs w:val="36"/>
          <w:u w:val="single"/>
        </w:rPr>
      </w:pPr>
      <w:r>
        <w:rPr>
          <w:rFonts w:hint="eastAsia"/>
          <w:sz w:val="36"/>
          <w:szCs w:val="36"/>
        </w:rPr>
        <w:t>毕业院校</w:t>
      </w:r>
      <w:r>
        <w:rPr>
          <w:sz w:val="36"/>
          <w:szCs w:val="36"/>
        </w:rPr>
        <w:t xml:space="preserve"> </w:t>
      </w:r>
      <w:r>
        <w:rPr>
          <w:rFonts w:hint="eastAsia"/>
          <w:sz w:val="36"/>
          <w:szCs w:val="36"/>
        </w:rPr>
        <w:t>：</w:t>
      </w:r>
      <w:r>
        <w:rPr>
          <w:sz w:val="36"/>
          <w:szCs w:val="36"/>
          <w:u w:val="single"/>
        </w:rPr>
        <w:t xml:space="preserve">                    </w:t>
      </w:r>
    </w:p>
    <w:p>
      <w:pPr>
        <w:spacing w:line="1000" w:lineRule="exact"/>
        <w:ind w:firstLine="1440" w:firstLineChars="400"/>
        <w:rPr>
          <w:sz w:val="28"/>
          <w:szCs w:val="28"/>
          <w:u w:val="single"/>
        </w:rPr>
      </w:pPr>
      <w:r>
        <w:rPr>
          <w:rFonts w:hint="eastAsia"/>
          <w:sz w:val="36"/>
          <w:szCs w:val="36"/>
        </w:rPr>
        <w:t>最高学历</w:t>
      </w:r>
      <w:r>
        <w:rPr>
          <w:sz w:val="36"/>
          <w:szCs w:val="36"/>
        </w:rPr>
        <w:t xml:space="preserve"> </w:t>
      </w:r>
      <w:r>
        <w:rPr>
          <w:rFonts w:hint="eastAsia"/>
          <w:sz w:val="36"/>
          <w:szCs w:val="36"/>
        </w:rPr>
        <w:t>：</w:t>
      </w:r>
      <w:r>
        <w:rPr>
          <w:sz w:val="36"/>
          <w:szCs w:val="36"/>
          <w:u w:val="single"/>
        </w:rPr>
        <w:t xml:space="preserve">                    </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28"/>
          <w:szCs w:val="28"/>
        </w:rPr>
      </w:pPr>
      <w:r>
        <w:rPr>
          <w:rFonts w:hint="eastAsia"/>
          <w:sz w:val="28"/>
          <w:szCs w:val="28"/>
        </w:rPr>
        <w:t>湖南省</w:t>
      </w:r>
      <w:r>
        <w:rPr>
          <w:rFonts w:hint="eastAsia"/>
          <w:sz w:val="28"/>
          <w:szCs w:val="28"/>
          <w:lang w:eastAsia="zh-CN"/>
        </w:rPr>
        <w:t>道县</w:t>
      </w:r>
      <w:r>
        <w:rPr>
          <w:rFonts w:hint="eastAsia"/>
          <w:sz w:val="28"/>
          <w:szCs w:val="28"/>
        </w:rPr>
        <w:t>人才工作领导小组办公室制表</w:t>
      </w:r>
    </w:p>
    <w:p>
      <w:pPr>
        <w:jc w:val="center"/>
        <w:rPr>
          <w:rFonts w:ascii="宋体"/>
          <w:b/>
          <w:sz w:val="44"/>
          <w:szCs w:val="44"/>
        </w:rPr>
      </w:pPr>
    </w:p>
    <w:p>
      <w:pPr>
        <w:jc w:val="both"/>
        <w:rPr>
          <w:sz w:val="32"/>
          <w:szCs w:val="32"/>
        </w:rPr>
      </w:pPr>
    </w:p>
    <w:p>
      <w:pPr>
        <w:jc w:val="center"/>
        <w:rPr>
          <w:rFonts w:ascii="黑体" w:hAnsi="黑体" w:eastAsia="黑体" w:cs="黑体"/>
          <w:sz w:val="32"/>
          <w:szCs w:val="32"/>
        </w:rPr>
      </w:pPr>
      <w:r>
        <w:rPr>
          <w:rFonts w:hint="eastAsia" w:ascii="黑体" w:hAnsi="黑体" w:eastAsia="黑体" w:cs="黑体"/>
          <w:sz w:val="32"/>
          <w:szCs w:val="32"/>
        </w:rPr>
        <w:t>人</w:t>
      </w:r>
      <w:r>
        <w:rPr>
          <w:rFonts w:ascii="黑体" w:hAnsi="黑体" w:eastAsia="黑体" w:cs="黑体"/>
          <w:sz w:val="32"/>
          <w:szCs w:val="32"/>
        </w:rPr>
        <w:t xml:space="preserve"> </w:t>
      </w:r>
      <w:r>
        <w:rPr>
          <w:rFonts w:hint="eastAsia" w:ascii="黑体" w:hAnsi="黑体" w:eastAsia="黑体" w:cs="黑体"/>
          <w:sz w:val="32"/>
          <w:szCs w:val="32"/>
        </w:rPr>
        <w:t>才</w:t>
      </w:r>
      <w:r>
        <w:rPr>
          <w:rFonts w:ascii="黑体" w:hAnsi="黑体" w:eastAsia="黑体" w:cs="黑体"/>
          <w:sz w:val="32"/>
          <w:szCs w:val="32"/>
        </w:rPr>
        <w:t xml:space="preserve"> </w:t>
      </w:r>
      <w:r>
        <w:rPr>
          <w:rFonts w:hint="eastAsia" w:ascii="黑体" w:hAnsi="黑体" w:eastAsia="黑体" w:cs="黑体"/>
          <w:sz w:val="32"/>
          <w:szCs w:val="32"/>
        </w:rPr>
        <w:t>信</w:t>
      </w:r>
      <w:r>
        <w:rPr>
          <w:rFonts w:ascii="黑体" w:hAnsi="黑体" w:eastAsia="黑体" w:cs="黑体"/>
          <w:sz w:val="32"/>
          <w:szCs w:val="32"/>
        </w:rPr>
        <w:t xml:space="preserve"> </w:t>
      </w:r>
      <w:r>
        <w:rPr>
          <w:rFonts w:hint="eastAsia" w:ascii="黑体" w:hAnsi="黑体" w:eastAsia="黑体" w:cs="黑体"/>
          <w:sz w:val="32"/>
          <w:szCs w:val="32"/>
        </w:rPr>
        <w:t>息</w:t>
      </w:r>
      <w:r>
        <w:rPr>
          <w:rFonts w:ascii="黑体" w:hAnsi="黑体" w:eastAsia="黑体" w:cs="黑体"/>
          <w:sz w:val="32"/>
          <w:szCs w:val="32"/>
        </w:rPr>
        <w:t xml:space="preserve"> </w:t>
      </w:r>
      <w:r>
        <w:rPr>
          <w:rFonts w:hint="eastAsia" w:ascii="黑体" w:hAnsi="黑体" w:eastAsia="黑体" w:cs="黑体"/>
          <w:sz w:val="32"/>
          <w:szCs w:val="32"/>
        </w:rPr>
        <w:t>表</w:t>
      </w:r>
    </w:p>
    <w:tbl>
      <w:tblPr>
        <w:tblStyle w:val="9"/>
        <w:tblW w:w="9988" w:type="dxa"/>
        <w:jc w:val="center"/>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48"/>
        <w:gridCol w:w="870"/>
        <w:gridCol w:w="1103"/>
        <w:gridCol w:w="1676"/>
        <w:gridCol w:w="664"/>
        <w:gridCol w:w="797"/>
        <w:gridCol w:w="43"/>
        <w:gridCol w:w="960"/>
        <w:gridCol w:w="52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Align w:val="center"/>
          </w:tcPr>
          <w:p>
            <w:pPr>
              <w:jc w:val="center"/>
              <w:rPr>
                <w:rFonts w:ascii="宋体"/>
                <w:bCs/>
                <w:szCs w:val="21"/>
              </w:rPr>
            </w:pPr>
            <w:r>
              <w:rPr>
                <w:rFonts w:hint="eastAsia" w:ascii="宋体" w:hAnsi="宋体"/>
                <w:bCs/>
                <w:szCs w:val="21"/>
              </w:rPr>
              <w:t>姓</w:t>
            </w:r>
            <w:r>
              <w:rPr>
                <w:rFonts w:ascii="宋体" w:hAnsi="宋体"/>
                <w:bCs/>
                <w:szCs w:val="21"/>
              </w:rPr>
              <w:t xml:space="preserve">    </w:t>
            </w:r>
            <w:r>
              <w:rPr>
                <w:rFonts w:hint="eastAsia" w:ascii="宋体" w:hAnsi="宋体"/>
                <w:bCs/>
                <w:szCs w:val="21"/>
              </w:rPr>
              <w:t>名</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性</w:t>
            </w:r>
            <w:r>
              <w:rPr>
                <w:rFonts w:ascii="宋体" w:hAnsi="宋体"/>
                <w:bCs/>
                <w:szCs w:val="21"/>
              </w:rPr>
              <w:t xml:space="preserve">    </w:t>
            </w:r>
            <w:r>
              <w:rPr>
                <w:rFonts w:hint="eastAsia" w:ascii="宋体" w:hAnsi="宋体"/>
                <w:bCs/>
                <w:szCs w:val="21"/>
              </w:rPr>
              <w:t>别</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龄</w:t>
            </w:r>
          </w:p>
        </w:tc>
        <w:tc>
          <w:tcPr>
            <w:tcW w:w="1532" w:type="dxa"/>
            <w:gridSpan w:val="3"/>
            <w:vAlign w:val="center"/>
          </w:tcPr>
          <w:p>
            <w:pPr>
              <w:jc w:val="center"/>
              <w:rPr>
                <w:rFonts w:ascii="宋体"/>
                <w:bCs/>
                <w:szCs w:val="21"/>
              </w:rPr>
            </w:pPr>
          </w:p>
        </w:tc>
        <w:tc>
          <w:tcPr>
            <w:tcW w:w="1517" w:type="dxa"/>
            <w:vMerge w:val="restart"/>
            <w:vAlign w:val="center"/>
          </w:tcPr>
          <w:p>
            <w:pPr>
              <w:jc w:val="center"/>
              <w:rPr>
                <w:rFonts w:ascii="宋体"/>
                <w:bCs/>
                <w:szCs w:val="21"/>
              </w:rPr>
            </w:pPr>
            <w:r>
              <w:rPr>
                <w:rFonts w:hint="eastAsia" w:ascii="宋体" w:hAnsi="宋体"/>
                <w:bCs/>
                <w:szCs w:val="21"/>
              </w:rPr>
              <w:t>照</w:t>
            </w:r>
            <w:r>
              <w:rPr>
                <w:rFonts w:ascii="宋体" w:hAnsi="宋体"/>
                <w:bCs/>
                <w:szCs w:val="21"/>
              </w:rPr>
              <w:t xml:space="preserve">    </w:t>
            </w:r>
            <w:r>
              <w:rPr>
                <w:rFonts w:hint="eastAsia" w:ascii="宋体" w:hAnsi="宋体"/>
                <w:bCs/>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481" w:type="dxa"/>
            <w:vAlign w:val="center"/>
          </w:tcPr>
          <w:p>
            <w:pPr>
              <w:jc w:val="center"/>
              <w:rPr>
                <w:rFonts w:ascii="宋体"/>
                <w:bCs/>
                <w:szCs w:val="21"/>
              </w:rPr>
            </w:pPr>
            <w:r>
              <w:rPr>
                <w:rFonts w:hint="eastAsia" w:ascii="宋体" w:hAnsi="宋体"/>
                <w:bCs/>
                <w:szCs w:val="21"/>
              </w:rPr>
              <w:t>政治面貌</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婚姻状况</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身体状况</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81" w:type="dxa"/>
            <w:vAlign w:val="center"/>
          </w:tcPr>
          <w:p>
            <w:pPr>
              <w:jc w:val="center"/>
              <w:rPr>
                <w:rFonts w:ascii="宋体"/>
                <w:bCs/>
                <w:szCs w:val="21"/>
              </w:rPr>
            </w:pPr>
            <w:r>
              <w:rPr>
                <w:rFonts w:hint="eastAsia" w:ascii="宋体" w:hAnsi="宋体"/>
                <w:bCs/>
                <w:szCs w:val="21"/>
              </w:rPr>
              <w:t>民</w:t>
            </w:r>
            <w:r>
              <w:rPr>
                <w:rFonts w:ascii="宋体" w:hAnsi="宋体"/>
                <w:bCs/>
                <w:szCs w:val="21"/>
              </w:rPr>
              <w:t xml:space="preserve">    </w:t>
            </w:r>
            <w:r>
              <w:rPr>
                <w:rFonts w:hint="eastAsia" w:ascii="宋体" w:hAnsi="宋体"/>
                <w:bCs/>
                <w:szCs w:val="21"/>
              </w:rPr>
              <w:t>族</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户口所在地</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最高学历</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481" w:type="dxa"/>
            <w:vAlign w:val="center"/>
          </w:tcPr>
          <w:p>
            <w:pPr>
              <w:jc w:val="center"/>
              <w:rPr>
                <w:rFonts w:ascii="宋体"/>
                <w:bCs/>
                <w:szCs w:val="21"/>
              </w:rPr>
            </w:pPr>
            <w:r>
              <w:rPr>
                <w:rFonts w:hint="eastAsia" w:ascii="宋体" w:hAnsi="宋体"/>
                <w:bCs/>
                <w:szCs w:val="21"/>
              </w:rPr>
              <w:t>所学专业</w:t>
            </w:r>
          </w:p>
        </w:tc>
        <w:tc>
          <w:tcPr>
            <w:tcW w:w="1218" w:type="dxa"/>
            <w:gridSpan w:val="2"/>
            <w:vAlign w:val="center"/>
          </w:tcPr>
          <w:p>
            <w:pPr>
              <w:jc w:val="center"/>
              <w:rPr>
                <w:rFonts w:ascii="宋体"/>
                <w:bCs/>
                <w:szCs w:val="21"/>
              </w:rPr>
            </w:pPr>
          </w:p>
        </w:tc>
        <w:tc>
          <w:tcPr>
            <w:tcW w:w="1103" w:type="dxa"/>
            <w:vAlign w:val="center"/>
          </w:tcPr>
          <w:p>
            <w:pPr>
              <w:jc w:val="center"/>
              <w:rPr>
                <w:rFonts w:ascii="宋体"/>
                <w:bCs/>
                <w:szCs w:val="21"/>
              </w:rPr>
            </w:pPr>
            <w:r>
              <w:rPr>
                <w:rFonts w:hint="eastAsia" w:ascii="宋体" w:hAnsi="宋体"/>
                <w:bCs/>
                <w:szCs w:val="21"/>
              </w:rPr>
              <w:t>毕业时间</w:t>
            </w:r>
          </w:p>
        </w:tc>
        <w:tc>
          <w:tcPr>
            <w:tcW w:w="1676" w:type="dxa"/>
            <w:vAlign w:val="center"/>
          </w:tcPr>
          <w:p>
            <w:pPr>
              <w:jc w:val="center"/>
              <w:rPr>
                <w:rFonts w:ascii="宋体"/>
                <w:bCs/>
                <w:szCs w:val="21"/>
              </w:rPr>
            </w:pPr>
          </w:p>
        </w:tc>
        <w:tc>
          <w:tcPr>
            <w:tcW w:w="1461" w:type="dxa"/>
            <w:gridSpan w:val="2"/>
            <w:vAlign w:val="center"/>
          </w:tcPr>
          <w:p>
            <w:pPr>
              <w:jc w:val="center"/>
              <w:rPr>
                <w:rFonts w:ascii="宋体"/>
                <w:bCs/>
                <w:szCs w:val="21"/>
              </w:rPr>
            </w:pPr>
            <w:r>
              <w:rPr>
                <w:rFonts w:hint="eastAsia" w:ascii="宋体" w:hAnsi="宋体"/>
                <w:bCs/>
                <w:szCs w:val="21"/>
              </w:rPr>
              <w:t>工作年限</w:t>
            </w:r>
          </w:p>
        </w:tc>
        <w:tc>
          <w:tcPr>
            <w:tcW w:w="1532" w:type="dxa"/>
            <w:gridSpan w:val="3"/>
            <w:vAlign w:val="center"/>
          </w:tcPr>
          <w:p>
            <w:pPr>
              <w:jc w:val="center"/>
              <w:rPr>
                <w:rFonts w:ascii="宋体"/>
                <w:bCs/>
                <w:szCs w:val="21"/>
              </w:rPr>
            </w:pPr>
          </w:p>
        </w:tc>
        <w:tc>
          <w:tcPr>
            <w:tcW w:w="1517" w:type="dxa"/>
            <w:vMerge w:val="continue"/>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481" w:type="dxa"/>
            <w:vAlign w:val="center"/>
          </w:tcPr>
          <w:p>
            <w:pPr>
              <w:jc w:val="center"/>
              <w:rPr>
                <w:rFonts w:ascii="宋体"/>
                <w:bCs/>
                <w:szCs w:val="21"/>
              </w:rPr>
            </w:pPr>
            <w:r>
              <w:rPr>
                <w:rFonts w:hint="eastAsia" w:ascii="宋体" w:hAnsi="宋体"/>
                <w:bCs/>
                <w:szCs w:val="21"/>
              </w:rPr>
              <w:t>视</w:t>
            </w:r>
            <w:r>
              <w:rPr>
                <w:rFonts w:ascii="宋体" w:hAnsi="宋体"/>
                <w:bCs/>
                <w:szCs w:val="21"/>
              </w:rPr>
              <w:t xml:space="preserve">    </w:t>
            </w:r>
            <w:r>
              <w:rPr>
                <w:rFonts w:hint="eastAsia" w:ascii="宋体" w:hAnsi="宋体"/>
                <w:bCs/>
                <w:szCs w:val="21"/>
              </w:rPr>
              <w:t>力</w:t>
            </w:r>
          </w:p>
        </w:tc>
        <w:tc>
          <w:tcPr>
            <w:tcW w:w="1218" w:type="dxa"/>
            <w:gridSpan w:val="2"/>
            <w:vAlign w:val="center"/>
          </w:tcPr>
          <w:p>
            <w:pPr>
              <w:jc w:val="center"/>
              <w:rPr>
                <w:rFonts w:ascii="宋体"/>
                <w:bCs/>
                <w:szCs w:val="21"/>
              </w:rPr>
            </w:pPr>
          </w:p>
        </w:tc>
        <w:tc>
          <w:tcPr>
            <w:tcW w:w="1103" w:type="dxa"/>
            <w:vAlign w:val="center"/>
          </w:tcPr>
          <w:p>
            <w:pPr>
              <w:rPr>
                <w:rFonts w:ascii="宋体" w:hAnsi="宋体"/>
                <w:bCs/>
                <w:szCs w:val="21"/>
              </w:rPr>
            </w:pPr>
            <w:r>
              <w:rPr>
                <w:rFonts w:hint="eastAsia" w:ascii="宋体" w:hAnsi="宋体"/>
                <w:bCs/>
                <w:szCs w:val="21"/>
              </w:rPr>
              <w:t>身高</w:t>
            </w:r>
            <w:r>
              <w:rPr>
                <w:rFonts w:ascii="宋体" w:hAnsi="宋体"/>
                <w:bCs/>
                <w:szCs w:val="21"/>
              </w:rPr>
              <w:t>(</w:t>
            </w:r>
            <w:r>
              <w:rPr>
                <w:rFonts w:hint="eastAsia" w:ascii="宋体" w:hAnsi="宋体"/>
                <w:bCs/>
                <w:szCs w:val="21"/>
              </w:rPr>
              <w:t>厘米</w:t>
            </w:r>
            <w:r>
              <w:rPr>
                <w:rFonts w:ascii="宋体" w:hAnsi="宋体"/>
                <w:bCs/>
                <w:szCs w:val="21"/>
              </w:rPr>
              <w:t>)</w:t>
            </w:r>
          </w:p>
        </w:tc>
        <w:tc>
          <w:tcPr>
            <w:tcW w:w="1676" w:type="dxa"/>
            <w:vAlign w:val="center"/>
          </w:tcPr>
          <w:p>
            <w:pPr>
              <w:jc w:val="center"/>
              <w:rPr>
                <w:rFonts w:ascii="宋体"/>
                <w:bCs/>
                <w:szCs w:val="21"/>
              </w:rPr>
            </w:pPr>
          </w:p>
        </w:tc>
        <w:tc>
          <w:tcPr>
            <w:tcW w:w="1461" w:type="dxa"/>
            <w:gridSpan w:val="2"/>
            <w:vAlign w:val="center"/>
          </w:tcPr>
          <w:p>
            <w:pPr>
              <w:jc w:val="center"/>
              <w:rPr>
                <w:rFonts w:ascii="宋体" w:hAnsi="宋体"/>
                <w:bCs/>
                <w:szCs w:val="21"/>
              </w:rPr>
            </w:pPr>
            <w:r>
              <w:rPr>
                <w:rFonts w:hint="eastAsia" w:ascii="宋体" w:hAnsi="宋体"/>
                <w:bCs/>
                <w:szCs w:val="21"/>
              </w:rPr>
              <w:t>体重</w:t>
            </w:r>
            <w:r>
              <w:rPr>
                <w:rFonts w:ascii="宋体" w:hAnsi="宋体"/>
                <w:bCs/>
                <w:szCs w:val="21"/>
              </w:rPr>
              <w:t>(</w:t>
            </w:r>
            <w:r>
              <w:rPr>
                <w:rFonts w:hint="eastAsia" w:ascii="宋体" w:hAnsi="宋体"/>
                <w:bCs/>
                <w:szCs w:val="21"/>
              </w:rPr>
              <w:t>公斤</w:t>
            </w:r>
            <w:r>
              <w:rPr>
                <w:rFonts w:ascii="宋体" w:hAnsi="宋体"/>
                <w:bCs/>
                <w:szCs w:val="21"/>
              </w:rPr>
              <w:t>)</w:t>
            </w:r>
          </w:p>
        </w:tc>
        <w:tc>
          <w:tcPr>
            <w:tcW w:w="3049" w:type="dxa"/>
            <w:gridSpan w:val="4"/>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481" w:type="dxa"/>
            <w:vAlign w:val="center"/>
          </w:tcPr>
          <w:p>
            <w:pPr>
              <w:jc w:val="center"/>
              <w:rPr>
                <w:rFonts w:ascii="宋体"/>
                <w:bCs/>
                <w:szCs w:val="21"/>
              </w:rPr>
            </w:pPr>
            <w:r>
              <w:rPr>
                <w:rFonts w:hint="eastAsia" w:ascii="宋体" w:hAnsi="宋体"/>
                <w:bCs/>
                <w:szCs w:val="21"/>
              </w:rPr>
              <w:t>联系电话</w:t>
            </w:r>
          </w:p>
        </w:tc>
        <w:tc>
          <w:tcPr>
            <w:tcW w:w="2321" w:type="dxa"/>
            <w:gridSpan w:val="3"/>
            <w:vAlign w:val="center"/>
          </w:tcPr>
          <w:p>
            <w:pPr>
              <w:jc w:val="center"/>
              <w:rPr>
                <w:rFonts w:ascii="宋体"/>
                <w:bCs/>
                <w:szCs w:val="21"/>
              </w:rPr>
            </w:pPr>
          </w:p>
        </w:tc>
        <w:tc>
          <w:tcPr>
            <w:tcW w:w="1676" w:type="dxa"/>
            <w:vAlign w:val="center"/>
          </w:tcPr>
          <w:p>
            <w:pPr>
              <w:jc w:val="center"/>
              <w:rPr>
                <w:rFonts w:ascii="宋体"/>
                <w:bCs/>
                <w:szCs w:val="21"/>
              </w:rPr>
            </w:pPr>
            <w:r>
              <w:rPr>
                <w:rFonts w:hint="eastAsia" w:ascii="宋体" w:hAnsi="宋体"/>
                <w:bCs/>
                <w:szCs w:val="21"/>
              </w:rPr>
              <w:t>联系地址</w:t>
            </w:r>
          </w:p>
        </w:tc>
        <w:tc>
          <w:tcPr>
            <w:tcW w:w="4510" w:type="dxa"/>
            <w:gridSpan w:val="6"/>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481" w:type="dxa"/>
            <w:vAlign w:val="center"/>
          </w:tcPr>
          <w:p>
            <w:pPr>
              <w:jc w:val="center"/>
              <w:rPr>
                <w:rFonts w:ascii="宋体"/>
                <w:bCs/>
                <w:szCs w:val="21"/>
              </w:rPr>
            </w:pPr>
            <w:r>
              <w:rPr>
                <w:rFonts w:hint="eastAsia" w:ascii="宋体" w:hAnsi="宋体"/>
                <w:bCs/>
                <w:szCs w:val="21"/>
              </w:rPr>
              <w:t>意向岗位</w:t>
            </w:r>
          </w:p>
        </w:tc>
        <w:tc>
          <w:tcPr>
            <w:tcW w:w="8507" w:type="dxa"/>
            <w:gridSpan w:val="10"/>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1" w:type="dxa"/>
            <w:vMerge w:val="restart"/>
            <w:vAlign w:val="center"/>
          </w:tcPr>
          <w:p>
            <w:pPr>
              <w:jc w:val="center"/>
              <w:rPr>
                <w:rFonts w:ascii="宋体"/>
                <w:bCs/>
                <w:szCs w:val="21"/>
              </w:rPr>
            </w:pPr>
            <w:r>
              <w:rPr>
                <w:rFonts w:hint="eastAsia" w:ascii="宋体" w:hAnsi="宋体"/>
                <w:bCs/>
                <w:szCs w:val="21"/>
              </w:rPr>
              <w:t>受教育及培训情况</w:t>
            </w:r>
          </w:p>
        </w:tc>
        <w:tc>
          <w:tcPr>
            <w:tcW w:w="2321" w:type="dxa"/>
            <w:gridSpan w:val="3"/>
            <w:vAlign w:val="center"/>
          </w:tcPr>
          <w:p>
            <w:pPr>
              <w:jc w:val="center"/>
              <w:rPr>
                <w:rFonts w:ascii="宋体"/>
                <w:bCs/>
                <w:szCs w:val="21"/>
              </w:rPr>
            </w:pPr>
            <w:r>
              <w:rPr>
                <w:rFonts w:hint="eastAsia" w:ascii="宋体" w:hAnsi="宋体"/>
                <w:bCs/>
                <w:szCs w:val="21"/>
              </w:rPr>
              <w:t>学校及培训机构名称</w:t>
            </w:r>
          </w:p>
        </w:tc>
        <w:tc>
          <w:tcPr>
            <w:tcW w:w="2340" w:type="dxa"/>
            <w:gridSpan w:val="2"/>
            <w:vAlign w:val="center"/>
          </w:tcPr>
          <w:p>
            <w:pPr>
              <w:jc w:val="center"/>
              <w:rPr>
                <w:rFonts w:ascii="宋体"/>
                <w:bCs/>
                <w:szCs w:val="21"/>
              </w:rPr>
            </w:pPr>
            <w:r>
              <w:rPr>
                <w:rFonts w:hint="eastAsia" w:ascii="宋体" w:hAnsi="宋体"/>
                <w:bCs/>
                <w:szCs w:val="21"/>
              </w:rPr>
              <w:t>专业及培训内容</w:t>
            </w:r>
          </w:p>
        </w:tc>
        <w:tc>
          <w:tcPr>
            <w:tcW w:w="1800" w:type="dxa"/>
            <w:gridSpan w:val="3"/>
            <w:vAlign w:val="center"/>
          </w:tcPr>
          <w:p>
            <w:pPr>
              <w:jc w:val="center"/>
              <w:rPr>
                <w:rFonts w:ascii="宋体"/>
                <w:bCs/>
                <w:szCs w:val="21"/>
              </w:rPr>
            </w:pPr>
            <w:r>
              <w:rPr>
                <w:rFonts w:hint="eastAsia" w:ascii="宋体" w:hAnsi="宋体"/>
                <w:bCs/>
                <w:szCs w:val="21"/>
              </w:rPr>
              <w:t>在校时间</w:t>
            </w:r>
          </w:p>
        </w:tc>
        <w:tc>
          <w:tcPr>
            <w:tcW w:w="2046" w:type="dxa"/>
            <w:gridSpan w:val="2"/>
            <w:vAlign w:val="center"/>
          </w:tcPr>
          <w:p>
            <w:pPr>
              <w:jc w:val="center"/>
              <w:rPr>
                <w:rFonts w:ascii="宋体"/>
                <w:bCs/>
                <w:szCs w:val="21"/>
              </w:rPr>
            </w:pPr>
            <w:r>
              <w:rPr>
                <w:rFonts w:hint="eastAsia" w:ascii="宋体" w:hAnsi="宋体"/>
                <w:bCs/>
                <w:szCs w:val="21"/>
              </w:rPr>
              <w:t>文凭类型</w:t>
            </w:r>
            <w:r>
              <w:rPr>
                <w:rFonts w:ascii="宋体" w:hAnsi="宋体"/>
                <w:bCs/>
                <w:szCs w:val="21"/>
              </w:rPr>
              <w:t>/</w:t>
            </w:r>
            <w:r>
              <w:rPr>
                <w:rFonts w:hint="eastAsia" w:ascii="宋体" w:hAnsi="宋体"/>
                <w:bCs/>
                <w:szCs w:val="21"/>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481" w:type="dxa"/>
            <w:vMerge w:val="restart"/>
            <w:textDirection w:val="tbRlV"/>
            <w:vAlign w:val="center"/>
          </w:tcPr>
          <w:p>
            <w:pPr>
              <w:ind w:left="113" w:right="113"/>
              <w:jc w:val="center"/>
              <w:rPr>
                <w:rFonts w:ascii="宋体"/>
                <w:bCs/>
                <w:szCs w:val="21"/>
              </w:rPr>
            </w:pPr>
            <w:r>
              <w:rPr>
                <w:rFonts w:hint="eastAsia" w:ascii="宋体" w:hAnsi="宋体"/>
                <w:bCs/>
                <w:szCs w:val="21"/>
              </w:rPr>
              <w:t>工</w:t>
            </w:r>
            <w:r>
              <w:rPr>
                <w:rFonts w:ascii="宋体" w:hAnsi="宋体"/>
                <w:bCs/>
                <w:szCs w:val="21"/>
              </w:rPr>
              <w:t xml:space="preserve"> </w:t>
            </w:r>
            <w:r>
              <w:rPr>
                <w:rFonts w:hint="eastAsia" w:ascii="宋体" w:hAnsi="宋体"/>
                <w:bCs/>
                <w:szCs w:val="21"/>
              </w:rPr>
              <w:t>作</w:t>
            </w:r>
            <w:r>
              <w:rPr>
                <w:rFonts w:ascii="宋体" w:hAnsi="宋体"/>
                <w:bCs/>
                <w:szCs w:val="21"/>
              </w:rPr>
              <w:t xml:space="preserve"> </w:t>
            </w:r>
            <w:r>
              <w:rPr>
                <w:rFonts w:hint="eastAsia" w:ascii="宋体" w:hAnsi="宋体"/>
                <w:bCs/>
                <w:szCs w:val="21"/>
              </w:rPr>
              <w:t>经</w:t>
            </w:r>
            <w:r>
              <w:rPr>
                <w:rFonts w:ascii="宋体" w:hAnsi="宋体"/>
                <w:bCs/>
                <w:szCs w:val="21"/>
              </w:rPr>
              <w:t xml:space="preserve"> </w:t>
            </w:r>
            <w:r>
              <w:rPr>
                <w:rFonts w:hint="eastAsia" w:ascii="宋体" w:hAnsi="宋体"/>
                <w:bCs/>
                <w:szCs w:val="21"/>
              </w:rPr>
              <w:t>历</w:t>
            </w:r>
          </w:p>
        </w:tc>
        <w:tc>
          <w:tcPr>
            <w:tcW w:w="2321" w:type="dxa"/>
            <w:gridSpan w:val="3"/>
            <w:vAlign w:val="center"/>
          </w:tcPr>
          <w:p>
            <w:pPr>
              <w:jc w:val="center"/>
              <w:rPr>
                <w:rFonts w:ascii="宋体"/>
                <w:bCs/>
                <w:szCs w:val="21"/>
              </w:rPr>
            </w:pPr>
            <w:r>
              <w:rPr>
                <w:rFonts w:hint="eastAsia" w:ascii="宋体" w:hAnsi="宋体"/>
                <w:bCs/>
                <w:szCs w:val="21"/>
              </w:rPr>
              <w:t>工作单位</w:t>
            </w:r>
            <w:r>
              <w:rPr>
                <w:rFonts w:ascii="宋体" w:hAnsi="宋体"/>
                <w:bCs/>
                <w:szCs w:val="21"/>
              </w:rPr>
              <w:t>/</w:t>
            </w:r>
            <w:r>
              <w:rPr>
                <w:rFonts w:hint="eastAsia" w:ascii="宋体" w:hAnsi="宋体"/>
                <w:bCs/>
                <w:szCs w:val="21"/>
              </w:rPr>
              <w:t>企业名称</w:t>
            </w:r>
          </w:p>
        </w:tc>
        <w:tc>
          <w:tcPr>
            <w:tcW w:w="2340" w:type="dxa"/>
            <w:gridSpan w:val="2"/>
            <w:vAlign w:val="center"/>
          </w:tcPr>
          <w:p>
            <w:pPr>
              <w:jc w:val="center"/>
              <w:rPr>
                <w:rFonts w:ascii="宋体"/>
                <w:bCs/>
                <w:szCs w:val="21"/>
              </w:rPr>
            </w:pPr>
            <w:r>
              <w:rPr>
                <w:rFonts w:hint="eastAsia" w:ascii="宋体" w:hAnsi="宋体"/>
                <w:bCs/>
                <w:szCs w:val="21"/>
              </w:rPr>
              <w:t>职位名称</w:t>
            </w:r>
          </w:p>
        </w:tc>
        <w:tc>
          <w:tcPr>
            <w:tcW w:w="1800" w:type="dxa"/>
            <w:gridSpan w:val="3"/>
            <w:vAlign w:val="center"/>
          </w:tcPr>
          <w:p>
            <w:pPr>
              <w:jc w:val="center"/>
              <w:rPr>
                <w:rFonts w:ascii="宋体"/>
                <w:bCs/>
                <w:szCs w:val="21"/>
              </w:rPr>
            </w:pPr>
            <w:r>
              <w:rPr>
                <w:rFonts w:hint="eastAsia" w:ascii="宋体" w:hAnsi="宋体"/>
                <w:bCs/>
                <w:szCs w:val="21"/>
              </w:rPr>
              <w:t>任职时间</w:t>
            </w:r>
          </w:p>
        </w:tc>
        <w:tc>
          <w:tcPr>
            <w:tcW w:w="2046" w:type="dxa"/>
            <w:gridSpan w:val="2"/>
            <w:vAlign w:val="center"/>
          </w:tcPr>
          <w:p>
            <w:pPr>
              <w:jc w:val="center"/>
              <w:rPr>
                <w:rFonts w:ascii="宋体"/>
                <w:bCs/>
                <w:szCs w:val="21"/>
              </w:rPr>
            </w:pPr>
            <w:r>
              <w:rPr>
                <w:rFonts w:hint="eastAsia" w:ascii="宋体" w:hAnsi="宋体"/>
                <w:bCs/>
                <w:szCs w:val="21"/>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481" w:type="dxa"/>
            <w:vMerge w:val="continue"/>
            <w:vAlign w:val="center"/>
          </w:tcPr>
          <w:p>
            <w:pPr>
              <w:jc w:val="center"/>
              <w:rPr>
                <w:rFonts w:ascii="宋体"/>
                <w:bCs/>
                <w:szCs w:val="21"/>
              </w:rPr>
            </w:pPr>
          </w:p>
        </w:tc>
        <w:tc>
          <w:tcPr>
            <w:tcW w:w="2321" w:type="dxa"/>
            <w:gridSpan w:val="3"/>
            <w:vAlign w:val="center"/>
          </w:tcPr>
          <w:p>
            <w:pPr>
              <w:jc w:val="center"/>
              <w:rPr>
                <w:rFonts w:ascii="宋体"/>
                <w:bCs/>
                <w:szCs w:val="21"/>
              </w:rPr>
            </w:pPr>
          </w:p>
        </w:tc>
        <w:tc>
          <w:tcPr>
            <w:tcW w:w="2340" w:type="dxa"/>
            <w:gridSpan w:val="2"/>
            <w:vAlign w:val="center"/>
          </w:tcPr>
          <w:p>
            <w:pPr>
              <w:jc w:val="center"/>
              <w:rPr>
                <w:rFonts w:ascii="宋体"/>
                <w:bCs/>
                <w:szCs w:val="21"/>
              </w:rPr>
            </w:pPr>
          </w:p>
        </w:tc>
        <w:tc>
          <w:tcPr>
            <w:tcW w:w="1800" w:type="dxa"/>
            <w:gridSpan w:val="3"/>
            <w:vAlign w:val="center"/>
          </w:tcPr>
          <w:p>
            <w:pPr>
              <w:jc w:val="center"/>
              <w:rPr>
                <w:rFonts w:ascii="宋体"/>
                <w:bCs/>
                <w:szCs w:val="21"/>
              </w:rPr>
            </w:pPr>
          </w:p>
        </w:tc>
        <w:tc>
          <w:tcPr>
            <w:tcW w:w="2046" w:type="dxa"/>
            <w:gridSpan w:val="2"/>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829" w:type="dxa"/>
            <w:gridSpan w:val="2"/>
            <w:vAlign w:val="center"/>
          </w:tcPr>
          <w:p>
            <w:pPr>
              <w:jc w:val="center"/>
              <w:rPr>
                <w:rFonts w:ascii="宋体"/>
                <w:bCs/>
                <w:szCs w:val="21"/>
              </w:rPr>
            </w:pPr>
            <w:r>
              <w:rPr>
                <w:rFonts w:hint="eastAsia" w:ascii="宋体" w:hAnsi="宋体"/>
                <w:bCs/>
                <w:szCs w:val="21"/>
              </w:rPr>
              <w:t>语</w:t>
            </w:r>
            <w:r>
              <w:rPr>
                <w:rFonts w:ascii="宋体" w:hAnsi="宋体"/>
                <w:bCs/>
                <w:szCs w:val="21"/>
              </w:rPr>
              <w:t xml:space="preserve"> </w:t>
            </w:r>
            <w:r>
              <w:rPr>
                <w:rFonts w:hint="eastAsia" w:ascii="宋体" w:hAnsi="宋体"/>
                <w:bCs/>
                <w:szCs w:val="21"/>
              </w:rPr>
              <w:t>言</w:t>
            </w:r>
            <w:r>
              <w:rPr>
                <w:rFonts w:ascii="宋体" w:hAnsi="宋体"/>
                <w:bCs/>
                <w:szCs w:val="21"/>
              </w:rPr>
              <w:t xml:space="preserve"> </w:t>
            </w:r>
            <w:r>
              <w:rPr>
                <w:rFonts w:hint="eastAsia" w:ascii="宋体" w:hAnsi="宋体"/>
                <w:bCs/>
                <w:szCs w:val="21"/>
              </w:rPr>
              <w:t>能</w:t>
            </w:r>
            <w:r>
              <w:rPr>
                <w:rFonts w:ascii="宋体" w:hAnsi="宋体"/>
                <w:bCs/>
                <w:szCs w:val="21"/>
              </w:rPr>
              <w:t xml:space="preserve"> </w:t>
            </w:r>
            <w:r>
              <w:rPr>
                <w:rFonts w:hint="eastAsia" w:ascii="宋体" w:hAnsi="宋体"/>
                <w:bCs/>
                <w:szCs w:val="21"/>
              </w:rPr>
              <w:t>力</w:t>
            </w:r>
          </w:p>
        </w:tc>
        <w:tc>
          <w:tcPr>
            <w:tcW w:w="8159" w:type="dxa"/>
            <w:gridSpan w:val="9"/>
            <w:vAlign w:val="center"/>
          </w:tcPr>
          <w:p>
            <w:pPr>
              <w:rPr>
                <w:rFonts w:ascii="宋体" w:hAnsi="宋体"/>
                <w:bCs/>
                <w:szCs w:val="21"/>
                <w:u w:val="single"/>
              </w:rPr>
            </w:pPr>
            <w:r>
              <w:rPr>
                <w:rFonts w:ascii="宋体" w:hAnsi="宋体"/>
                <w:bCs/>
                <w:szCs w:val="21"/>
              </w:rPr>
              <w:t>1</w:t>
            </w:r>
            <w:r>
              <w:rPr>
                <w:rFonts w:hint="eastAsia" w:ascii="宋体" w:hAnsi="宋体"/>
                <w:bCs/>
                <w:szCs w:val="21"/>
              </w:rPr>
              <w:t>、普通话水平</w:t>
            </w:r>
            <w:r>
              <w:rPr>
                <w:rFonts w:ascii="宋体" w:hAnsi="宋体"/>
                <w:bCs/>
                <w:szCs w:val="21"/>
                <w:u w:val="single"/>
              </w:rPr>
              <w:t xml:space="preserve">        </w:t>
            </w:r>
            <w:r>
              <w:rPr>
                <w:rFonts w:ascii="宋体" w:hAnsi="宋体"/>
                <w:bCs/>
                <w:szCs w:val="21"/>
              </w:rPr>
              <w:t xml:space="preserve"> 2</w:t>
            </w:r>
            <w:r>
              <w:rPr>
                <w:rFonts w:hint="eastAsia" w:ascii="宋体" w:hAnsi="宋体"/>
                <w:bCs/>
                <w:szCs w:val="21"/>
              </w:rPr>
              <w:t>、英语水平</w:t>
            </w:r>
            <w:r>
              <w:rPr>
                <w:rFonts w:ascii="宋体" w:hAnsi="宋体"/>
                <w:bCs/>
                <w:szCs w:val="21"/>
                <w:u w:val="single"/>
              </w:rPr>
              <w:t xml:space="preserve">        </w:t>
            </w:r>
            <w:r>
              <w:rPr>
                <w:rFonts w:ascii="宋体" w:hAnsi="宋体"/>
                <w:bCs/>
                <w:szCs w:val="21"/>
              </w:rPr>
              <w:t xml:space="preserve"> 3</w:t>
            </w:r>
            <w:r>
              <w:rPr>
                <w:rFonts w:hint="eastAsia" w:ascii="宋体" w:hAnsi="宋体"/>
                <w:bCs/>
                <w:szCs w:val="21"/>
              </w:rPr>
              <w:t>、其他语言</w:t>
            </w:r>
            <w:r>
              <w:rPr>
                <w:rFonts w:ascii="宋体" w:hAnsi="宋体"/>
                <w:bCs/>
                <w:szCs w:val="21"/>
              </w:rPr>
              <w:t xml:space="preserve">(     ) </w:t>
            </w:r>
            <w:r>
              <w:rPr>
                <w:rFonts w:hint="eastAsia" w:ascii="宋体" w:hAnsi="宋体"/>
                <w:bCs/>
                <w:szCs w:val="21"/>
              </w:rPr>
              <w:t>水平</w:t>
            </w:r>
            <w:r>
              <w:rPr>
                <w:rFonts w:ascii="宋体" w:hAnsi="宋体"/>
                <w:bCs/>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829" w:type="dxa"/>
            <w:gridSpan w:val="2"/>
            <w:vAlign w:val="center"/>
          </w:tcPr>
          <w:p>
            <w:pPr>
              <w:jc w:val="center"/>
              <w:rPr>
                <w:rFonts w:ascii="宋体"/>
                <w:bCs/>
                <w:szCs w:val="21"/>
              </w:rPr>
            </w:pPr>
            <w:r>
              <w:rPr>
                <w:rFonts w:hint="eastAsia" w:ascii="宋体" w:hAnsi="宋体"/>
                <w:bCs/>
                <w:szCs w:val="21"/>
              </w:rPr>
              <w:t>电脑办公水平</w:t>
            </w:r>
          </w:p>
        </w:tc>
        <w:tc>
          <w:tcPr>
            <w:tcW w:w="1973" w:type="dxa"/>
            <w:gridSpan w:val="2"/>
            <w:vAlign w:val="center"/>
          </w:tcPr>
          <w:p>
            <w:pPr>
              <w:jc w:val="center"/>
              <w:rPr>
                <w:rFonts w:ascii="宋体"/>
                <w:bCs/>
                <w:szCs w:val="21"/>
              </w:rPr>
            </w:pPr>
          </w:p>
        </w:tc>
        <w:tc>
          <w:tcPr>
            <w:tcW w:w="3180" w:type="dxa"/>
            <w:gridSpan w:val="4"/>
            <w:vAlign w:val="center"/>
          </w:tcPr>
          <w:p>
            <w:pPr>
              <w:jc w:val="center"/>
              <w:rPr>
                <w:rFonts w:ascii="宋体"/>
                <w:bCs/>
                <w:szCs w:val="21"/>
              </w:rPr>
            </w:pPr>
            <w:r>
              <w:rPr>
                <w:rFonts w:hint="eastAsia" w:ascii="宋体" w:hAnsi="宋体"/>
                <w:bCs/>
                <w:szCs w:val="21"/>
              </w:rPr>
              <w:t>特长及爱好</w:t>
            </w:r>
          </w:p>
        </w:tc>
        <w:tc>
          <w:tcPr>
            <w:tcW w:w="3006" w:type="dxa"/>
            <w:gridSpan w:val="3"/>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829" w:type="dxa"/>
            <w:gridSpan w:val="2"/>
            <w:vAlign w:val="center"/>
          </w:tcPr>
          <w:p>
            <w:pPr>
              <w:jc w:val="center"/>
              <w:rPr>
                <w:rFonts w:ascii="宋体"/>
                <w:bCs/>
                <w:szCs w:val="21"/>
              </w:rPr>
            </w:pPr>
            <w:r>
              <w:rPr>
                <w:rFonts w:hint="eastAsia" w:ascii="宋体" w:hAnsi="宋体"/>
                <w:bCs/>
                <w:szCs w:val="21"/>
              </w:rPr>
              <w:t>工</w:t>
            </w:r>
            <w:r>
              <w:rPr>
                <w:rFonts w:ascii="宋体" w:hAnsi="宋体"/>
                <w:bCs/>
                <w:szCs w:val="21"/>
              </w:rPr>
              <w:t xml:space="preserve"> </w:t>
            </w:r>
            <w:r>
              <w:rPr>
                <w:rFonts w:hint="eastAsia" w:ascii="宋体" w:hAnsi="宋体"/>
                <w:bCs/>
                <w:szCs w:val="21"/>
              </w:rPr>
              <w:t>作</w:t>
            </w:r>
            <w:r>
              <w:rPr>
                <w:rFonts w:ascii="宋体" w:hAnsi="宋体"/>
                <w:bCs/>
                <w:szCs w:val="21"/>
              </w:rPr>
              <w:t xml:space="preserve"> </w:t>
            </w:r>
            <w:r>
              <w:rPr>
                <w:rFonts w:hint="eastAsia" w:ascii="宋体" w:hAnsi="宋体"/>
                <w:bCs/>
                <w:szCs w:val="21"/>
              </w:rPr>
              <w:t>要</w:t>
            </w:r>
            <w:r>
              <w:rPr>
                <w:rFonts w:ascii="宋体" w:hAnsi="宋体"/>
                <w:bCs/>
                <w:szCs w:val="21"/>
              </w:rPr>
              <w:t xml:space="preserve"> </w:t>
            </w:r>
            <w:r>
              <w:rPr>
                <w:rFonts w:hint="eastAsia" w:ascii="宋体" w:hAnsi="宋体"/>
                <w:bCs/>
                <w:szCs w:val="21"/>
              </w:rPr>
              <w:t>求</w:t>
            </w:r>
          </w:p>
        </w:tc>
        <w:tc>
          <w:tcPr>
            <w:tcW w:w="5153" w:type="dxa"/>
            <w:gridSpan w:val="6"/>
            <w:vAlign w:val="center"/>
          </w:tcPr>
          <w:p>
            <w:pPr>
              <w:jc w:val="center"/>
              <w:rPr>
                <w:rFonts w:ascii="宋体"/>
                <w:bCs/>
                <w:szCs w:val="21"/>
              </w:rPr>
            </w:pPr>
          </w:p>
        </w:tc>
        <w:tc>
          <w:tcPr>
            <w:tcW w:w="1489" w:type="dxa"/>
            <w:gridSpan w:val="2"/>
            <w:vAlign w:val="center"/>
          </w:tcPr>
          <w:p>
            <w:pPr>
              <w:jc w:val="center"/>
              <w:rPr>
                <w:rFonts w:ascii="宋体"/>
                <w:bCs/>
                <w:szCs w:val="21"/>
              </w:rPr>
            </w:pPr>
            <w:r>
              <w:rPr>
                <w:rFonts w:hint="eastAsia" w:ascii="宋体" w:hAnsi="宋体"/>
                <w:bCs/>
                <w:szCs w:val="21"/>
              </w:rPr>
              <w:t>可到职日期</w:t>
            </w:r>
          </w:p>
        </w:tc>
        <w:tc>
          <w:tcPr>
            <w:tcW w:w="1517" w:type="dxa"/>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829" w:type="dxa"/>
            <w:gridSpan w:val="2"/>
            <w:vAlign w:val="center"/>
          </w:tcPr>
          <w:p>
            <w:pPr>
              <w:jc w:val="center"/>
              <w:rPr>
                <w:rFonts w:ascii="宋体"/>
                <w:bCs/>
                <w:szCs w:val="21"/>
              </w:rPr>
            </w:pPr>
            <w:r>
              <w:rPr>
                <w:rFonts w:hint="eastAsia" w:ascii="宋体" w:hAnsi="宋体"/>
                <w:bCs/>
                <w:szCs w:val="21"/>
              </w:rPr>
              <w:t>备</w:t>
            </w:r>
            <w:r>
              <w:rPr>
                <w:rFonts w:ascii="宋体" w:hAnsi="宋体"/>
                <w:bCs/>
                <w:szCs w:val="21"/>
              </w:rPr>
              <w:t xml:space="preserve">      </w:t>
            </w:r>
            <w:r>
              <w:rPr>
                <w:rFonts w:hint="eastAsia" w:ascii="宋体" w:hAnsi="宋体"/>
                <w:bCs/>
                <w:szCs w:val="21"/>
              </w:rPr>
              <w:t>注</w:t>
            </w:r>
          </w:p>
        </w:tc>
        <w:tc>
          <w:tcPr>
            <w:tcW w:w="5153" w:type="dxa"/>
            <w:gridSpan w:val="6"/>
            <w:vAlign w:val="center"/>
          </w:tcPr>
          <w:p>
            <w:pPr>
              <w:jc w:val="center"/>
              <w:rPr>
                <w:rFonts w:ascii="宋体"/>
                <w:bCs/>
                <w:szCs w:val="21"/>
              </w:rPr>
            </w:pPr>
          </w:p>
        </w:tc>
        <w:tc>
          <w:tcPr>
            <w:tcW w:w="3006" w:type="dxa"/>
            <w:gridSpan w:val="3"/>
            <w:vAlign w:val="center"/>
          </w:tcPr>
          <w:p>
            <w:pPr>
              <w:jc w:val="center"/>
              <w:rPr>
                <w:rFonts w:ascii="宋体"/>
                <w:bCs/>
                <w:szCs w:val="21"/>
              </w:rPr>
            </w:pPr>
            <w:r>
              <w:rPr>
                <w:rFonts w:hint="eastAsia" w:ascii="宋体" w:hAnsi="宋体"/>
                <w:bCs/>
                <w:szCs w:val="21"/>
              </w:rPr>
              <w:t>填表日期：</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jc w:val="center"/>
        <w:rPr>
          <w:rFonts w:ascii="宋体"/>
          <w:b/>
          <w:sz w:val="44"/>
          <w:szCs w:val="44"/>
        </w:rPr>
      </w:pPr>
      <w:r>
        <w:rPr>
          <w:rFonts w:hint="eastAsia" w:ascii="宋体" w:hAnsi="宋体"/>
          <w:b/>
          <w:sz w:val="44"/>
          <w:szCs w:val="44"/>
          <w:lang w:eastAsia="zh-CN"/>
        </w:rPr>
        <w:t>道县</w:t>
      </w:r>
      <w:r>
        <w:rPr>
          <w:rFonts w:hint="eastAsia" w:ascii="宋体" w:hAnsi="宋体"/>
          <w:b/>
          <w:sz w:val="44"/>
          <w:szCs w:val="44"/>
        </w:rPr>
        <w:t>引进高学历人才意向协议书</w:t>
      </w:r>
    </w:p>
    <w:p>
      <w:r>
        <w:t xml:space="preserve">   </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道县</w:t>
      </w:r>
      <w:r>
        <w:rPr>
          <w:rFonts w:hint="eastAsia" w:ascii="仿宋_GB2312" w:hAnsi="仿宋_GB2312" w:eastAsia="仿宋_GB2312" w:cs="仿宋_GB2312"/>
          <w:sz w:val="32"/>
          <w:szCs w:val="32"/>
        </w:rPr>
        <w:t>人才工作领导小组办公室</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道县濂溪街道寇公街县委大院</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425</w:t>
      </w:r>
      <w:r>
        <w:rPr>
          <w:rFonts w:hint="eastAsia" w:ascii="仿宋_GB2312" w:hAnsi="仿宋_GB2312" w:eastAsia="仿宋_GB2312" w:cs="仿宋_GB2312"/>
          <w:sz w:val="32"/>
          <w:szCs w:val="32"/>
          <w:lang w:val="en-US" w:eastAsia="zh-CN"/>
        </w:rPr>
        <w:t>300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0746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5237905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性别：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毕业院校：</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联系电话（手机）：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经甲乙双方平等协商，决定签订本就业意向协议书，明确双方的权利义务关系。</w:t>
      </w:r>
    </w:p>
    <w:p>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（一）甲方本着高度负责的原则，与乙方签订本意向协议书。乙方根据甲方公布的《</w:t>
      </w:r>
      <w:r>
        <w:rPr>
          <w:rFonts w:hint="eastAsia" w:ascii="仿宋_GB2312" w:hAnsi="仿宋_GB2312" w:eastAsia="仿宋_GB2312" w:cs="仿宋_GB2312"/>
          <w:sz w:val="32"/>
          <w:szCs w:val="32"/>
          <w:lang w:eastAsia="zh-CN"/>
        </w:rPr>
        <w:t>道县</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急需紧缺人才</w:t>
      </w:r>
      <w:r>
        <w:rPr>
          <w:rFonts w:hint="eastAsia" w:ascii="仿宋_GB2312" w:hAnsi="仿宋_GB2312" w:eastAsia="仿宋_GB2312" w:cs="仿宋_GB2312"/>
          <w:sz w:val="32"/>
          <w:szCs w:val="32"/>
        </w:rPr>
        <w:t>引进公告》要求，经相关程序考核考察合格后，甲方通知乙方是否正式聘用到相关单位工作。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（二）乙方在接到甲方聘用通知</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日内，应与甲方签订正式聘用合同，乙方逾期无故不与甲方签订聘用合同的的视为乙方放弃本意向协议书权利。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（三）乙方在意向协议书有效期内，有严重健康问题、违反法律法规或其他不适宜安排工作的，甲方有权单方终止本意向协议。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（四）乙方必须具备</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文凭（</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专业），应届毕业生必须在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日前拿到毕业证，否则甲方有权单方终止此协议。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（五）乙方就业前的体检、政审等有关事宜，按政策规定执行。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本协议的签订仅视为甲乙双方对就业意向的约定，不视为劳动关系的成立。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本协议一式贰份，双方签字后生效，协议双方各执壹份，具有同等效力。</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甲方：　　　　</w:t>
      </w:r>
      <w:r>
        <w:rPr>
          <w:rFonts w:ascii="仿宋_GB2312" w:hAnsi="仿宋_GB2312" w:eastAsia="仿宋_GB2312" w:cs="仿宋_GB2312"/>
          <w:sz w:val="32"/>
          <w:szCs w:val="32"/>
        </w:rPr>
        <w:t xml:space="preserve">     </w:t>
      </w:r>
    </w:p>
    <w:p>
      <w:pPr>
        <w:spacing w:line="560" w:lineRule="exact"/>
        <w:ind w:firstLine="2080" w:firstLineChars="650"/>
        <w:rPr>
          <w:rFonts w:ascii="仿宋_GB2312" w:hAnsi="仿宋_GB2312" w:eastAsia="仿宋_GB2312" w:cs="仿宋_GB2312"/>
          <w:sz w:val="32"/>
          <w:szCs w:val="32"/>
        </w:rPr>
      </w:pPr>
    </w:p>
    <w:p>
      <w:pPr>
        <w:spacing w:line="56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　　月　　日　</w:t>
      </w:r>
    </w:p>
    <w:p>
      <w:pPr>
        <w:spacing w:line="560" w:lineRule="exact"/>
        <w:jc w:val="right"/>
        <w:rPr>
          <w:rFonts w:ascii="仿宋_GB2312" w:hAnsi="仿宋_GB2312" w:eastAsia="仿宋_GB2312" w:cs="仿宋_GB2312"/>
          <w:sz w:val="32"/>
          <w:szCs w:val="32"/>
        </w:rPr>
      </w:pPr>
    </w:p>
    <w:p>
      <w:pPr>
        <w:spacing w:line="560" w:lineRule="exact"/>
        <w:ind w:right="64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ind w:right="640"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rPr>
          <w:rFonts w:hint="eastAsia" w:ascii="仿宋_GB2312" w:hAnsi="仿宋_GB2312" w:eastAsia="仿宋_GB2312" w:cs="仿宋_GB2312"/>
          <w:sz w:val="32"/>
          <w:szCs w:val="32"/>
        </w:rPr>
      </w:pPr>
    </w:p>
    <w:p>
      <w:pPr>
        <w:ind w:firstLine="2240" w:firstLineChars="700"/>
        <w:rPr>
          <w:rFonts w:hint="eastAsia" w:ascii="仿宋_GB2312" w:hAnsi="Tahoma" w:eastAsia="仿宋_GB2312" w:cs="Tahoma"/>
          <w:sz w:val="30"/>
          <w:szCs w:val="30"/>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　　月　</w:t>
      </w:r>
      <w:r>
        <w:rPr>
          <w:rFonts w:hint="eastAsia" w:ascii="仿宋_GB2312" w:hAnsi="仿宋_GB2312" w:eastAsia="仿宋_GB2312" w:cs="仿宋_GB2312"/>
          <w:sz w:val="32"/>
          <w:szCs w:val="32"/>
          <w:lang w:eastAsia="zh-CN"/>
        </w:rPr>
        <w:t>日</w:t>
      </w:r>
    </w:p>
    <w:p>
      <w:pPr>
        <w:rPr>
          <w:rFonts w:ascii="仿宋_GB2312" w:hAnsi="Tahoma" w:eastAsia="仿宋_GB2312" w:cs="Tahoma"/>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大标宋简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4307841"/>
      <w:docPartObj>
        <w:docPartGallery w:val="autotext"/>
      </w:docPartObj>
    </w:sdtPr>
    <w:sdtEndPr>
      <w:rPr>
        <w:rFonts w:ascii="Times New Roman" w:hAnsi="Times New Roman" w:cs="Times New Roman"/>
        <w:sz w:val="24"/>
        <w:szCs w:val="24"/>
      </w:rPr>
    </w:sdtEndPr>
    <w:sdtContent>
      <w:p>
        <w:pPr>
          <w:pStyle w:val="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0F"/>
    <w:rsid w:val="0015160F"/>
    <w:rsid w:val="0019566F"/>
    <w:rsid w:val="001D0265"/>
    <w:rsid w:val="002770B8"/>
    <w:rsid w:val="002A335D"/>
    <w:rsid w:val="00344EFF"/>
    <w:rsid w:val="00371E52"/>
    <w:rsid w:val="003750CF"/>
    <w:rsid w:val="003E128A"/>
    <w:rsid w:val="0040722F"/>
    <w:rsid w:val="00472D2A"/>
    <w:rsid w:val="0047395D"/>
    <w:rsid w:val="004752DF"/>
    <w:rsid w:val="00475346"/>
    <w:rsid w:val="004A2F32"/>
    <w:rsid w:val="004C5C9B"/>
    <w:rsid w:val="00561906"/>
    <w:rsid w:val="00561D62"/>
    <w:rsid w:val="005C6CD6"/>
    <w:rsid w:val="005D2669"/>
    <w:rsid w:val="005E54D2"/>
    <w:rsid w:val="00623888"/>
    <w:rsid w:val="0063140F"/>
    <w:rsid w:val="0065740D"/>
    <w:rsid w:val="00673F8D"/>
    <w:rsid w:val="00686791"/>
    <w:rsid w:val="006E33C3"/>
    <w:rsid w:val="006F795F"/>
    <w:rsid w:val="00702439"/>
    <w:rsid w:val="007243DC"/>
    <w:rsid w:val="00736CD5"/>
    <w:rsid w:val="00742A03"/>
    <w:rsid w:val="008C084C"/>
    <w:rsid w:val="00911B66"/>
    <w:rsid w:val="009A3958"/>
    <w:rsid w:val="00A22DE6"/>
    <w:rsid w:val="00A6110A"/>
    <w:rsid w:val="00A91B5A"/>
    <w:rsid w:val="00AA05AD"/>
    <w:rsid w:val="00AD225E"/>
    <w:rsid w:val="00B22669"/>
    <w:rsid w:val="00BC20C1"/>
    <w:rsid w:val="00BD6CBC"/>
    <w:rsid w:val="00C364BC"/>
    <w:rsid w:val="00C41FF0"/>
    <w:rsid w:val="00C4297F"/>
    <w:rsid w:val="00C54AE3"/>
    <w:rsid w:val="00D1169F"/>
    <w:rsid w:val="00DB6398"/>
    <w:rsid w:val="00E06923"/>
    <w:rsid w:val="00E1739D"/>
    <w:rsid w:val="00EA6672"/>
    <w:rsid w:val="00EC1110"/>
    <w:rsid w:val="00F21683"/>
    <w:rsid w:val="0C6D20F8"/>
    <w:rsid w:val="17A611A7"/>
    <w:rsid w:val="1BFA30DA"/>
    <w:rsid w:val="1E710FD8"/>
    <w:rsid w:val="2AF30AE3"/>
    <w:rsid w:val="2F903A8C"/>
    <w:rsid w:val="40412D4F"/>
    <w:rsid w:val="4ECB5E8D"/>
    <w:rsid w:val="507516D4"/>
    <w:rsid w:val="5871090C"/>
    <w:rsid w:val="596C2D13"/>
    <w:rsid w:val="5FAB4C88"/>
    <w:rsid w:val="708612AA"/>
    <w:rsid w:val="74D16875"/>
    <w:rsid w:val="78361C04"/>
    <w:rsid w:val="78AF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page number"/>
    <w:basedOn w:val="6"/>
    <w:qFormat/>
    <w:uiPriority w:val="99"/>
    <w:rPr>
      <w:rFonts w:cs="Times New Roman"/>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标题 2 Char"/>
    <w:basedOn w:val="6"/>
    <w:link w:val="2"/>
    <w:qFormat/>
    <w:uiPriority w:val="9"/>
    <w:rPr>
      <w:rFonts w:ascii="宋体" w:hAnsi="宋体" w:eastAsia="宋体" w:cs="宋体"/>
      <w:b/>
      <w:bCs/>
      <w:kern w:val="0"/>
      <w:sz w:val="36"/>
      <w:szCs w:val="36"/>
    </w:rPr>
  </w:style>
  <w:style w:type="paragraph" w:customStyle="1" w:styleId="14">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423</Words>
  <Characters>2414</Characters>
  <Lines>20</Lines>
  <Paragraphs>5</Paragraphs>
  <TotalTime>1</TotalTime>
  <ScaleCrop>false</ScaleCrop>
  <LinksUpToDate>false</LinksUpToDate>
  <CharactersWithSpaces>2832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2018-11-07T04:34:00Z</dcterms:created>
  <dc:creator>Sky123.Org</dc:creator>
  <cp:lastModifiedBy>陈雄杰</cp:lastModifiedBy>
  <cp:lastPrinted>2018-11-09T08:15:00Z</cp:lastPrinted>
  <dcterms:modified xsi:type="dcterms:W3CDTF">2018-11-15T00:36:37Z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