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outlineLvl w:val="1"/>
        <w:rPr>
          <w:rFonts w:ascii="方正小标宋简体" w:hAnsi="微软雅黑" w:eastAsia="方正小标宋简体" w:cs="宋体"/>
          <w:bCs/>
          <w:spacing w:val="-16"/>
          <w:kern w:val="0"/>
          <w:sz w:val="44"/>
          <w:szCs w:val="44"/>
        </w:rPr>
      </w:pPr>
      <w:r>
        <w:rPr>
          <w:rFonts w:hint="eastAsia" w:ascii="方正小标宋简体" w:hAnsi="微软雅黑" w:eastAsia="方正小标宋简体" w:cs="宋体"/>
          <w:bCs/>
          <w:spacing w:val="-16"/>
          <w:kern w:val="0"/>
          <w:sz w:val="44"/>
          <w:szCs w:val="44"/>
          <w:lang w:eastAsia="zh-CN"/>
        </w:rPr>
        <w:t>永州市</w:t>
      </w:r>
      <w:bookmarkStart w:id="0" w:name="_GoBack"/>
      <w:bookmarkEnd w:id="0"/>
      <w:r>
        <w:rPr>
          <w:rFonts w:hint="eastAsia" w:ascii="方正小标宋简体" w:hAnsi="微软雅黑" w:eastAsia="方正小标宋简体" w:cs="宋体"/>
          <w:bCs/>
          <w:spacing w:val="-16"/>
          <w:kern w:val="0"/>
          <w:sz w:val="44"/>
          <w:szCs w:val="44"/>
        </w:rPr>
        <w:t>祁阳县2019年</w:t>
      </w:r>
      <w:r>
        <w:rPr>
          <w:rFonts w:hint="eastAsia" w:ascii="方正小标宋简体" w:hAnsi="微软雅黑" w:eastAsia="方正小标宋简体" w:cs="宋体"/>
          <w:bCs/>
          <w:spacing w:val="-16"/>
          <w:kern w:val="0"/>
          <w:sz w:val="44"/>
          <w:szCs w:val="44"/>
          <w:lang w:eastAsia="zh-CN"/>
        </w:rPr>
        <w:t>招才引智</w:t>
      </w:r>
      <w:r>
        <w:rPr>
          <w:rFonts w:hint="eastAsia" w:ascii="方正小标宋简体" w:hAnsi="微软雅黑" w:eastAsia="方正小标宋简体" w:cs="宋体"/>
          <w:bCs/>
          <w:spacing w:val="-16"/>
          <w:kern w:val="0"/>
          <w:sz w:val="44"/>
          <w:szCs w:val="44"/>
        </w:rPr>
        <w:t>公告</w:t>
      </w:r>
    </w:p>
    <w:p>
      <w:pPr>
        <w:pStyle w:val="14"/>
        <w:shd w:val="clear" w:color="auto" w:fill="FFFFFF"/>
        <w:spacing w:before="0" w:beforeAutospacing="0" w:after="0" w:afterAutospacing="0" w:line="504" w:lineRule="atLeast"/>
        <w:ind w:firstLine="480"/>
        <w:rPr>
          <w:rFonts w:ascii="微软雅黑" w:hAnsi="微软雅黑" w:eastAsia="微软雅黑"/>
          <w:sz w:val="28"/>
          <w:szCs w:val="28"/>
        </w:rPr>
      </w:pPr>
    </w:p>
    <w:p>
      <w:pPr>
        <w:pStyle w:val="14"/>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为统筹推进我县各类人才队伍建设，全面实施人才强县战略，经县委、县政府决定， 2019年祁阳县公开引进一批急需紧缺高层次人才。现将有关事项公告如下：</w:t>
      </w:r>
    </w:p>
    <w:p>
      <w:pPr>
        <w:spacing w:line="520" w:lineRule="exact"/>
        <w:ind w:firstLine="600" w:firstLineChars="200"/>
        <w:rPr>
          <w:rFonts w:ascii="黑体" w:hAnsi="黑体" w:eastAsia="黑体"/>
          <w:sz w:val="30"/>
          <w:szCs w:val="30"/>
        </w:rPr>
      </w:pPr>
      <w:r>
        <w:rPr>
          <w:rFonts w:hint="eastAsia" w:ascii="黑体" w:hAnsi="黑体" w:eastAsia="黑体"/>
          <w:sz w:val="30"/>
          <w:szCs w:val="30"/>
        </w:rPr>
        <w:t>一、引进原则</w:t>
      </w:r>
    </w:p>
    <w:p>
      <w:pPr>
        <w:pStyle w:val="14"/>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坚持公开、公正、公平、择优的原则，采取公开报名、统一面试、严格考核的方法进行。</w:t>
      </w:r>
    </w:p>
    <w:p>
      <w:pPr>
        <w:pStyle w:val="6"/>
        <w:shd w:val="clear" w:color="auto" w:fill="FFFFFF"/>
        <w:spacing w:before="0" w:beforeAutospacing="0" w:after="0" w:afterAutospacing="0" w:line="520" w:lineRule="exact"/>
        <w:ind w:firstLine="600" w:firstLineChars="200"/>
        <w:rPr>
          <w:rFonts w:ascii="黑体" w:hAnsi="黑体" w:eastAsia="黑体"/>
          <w:sz w:val="30"/>
          <w:szCs w:val="30"/>
        </w:rPr>
      </w:pPr>
      <w:r>
        <w:rPr>
          <w:rFonts w:hint="eastAsia" w:ascii="黑体" w:hAnsi="黑体" w:eastAsia="黑体"/>
          <w:sz w:val="30"/>
          <w:szCs w:val="30"/>
        </w:rPr>
        <w:t>二、引进职位及人数</w:t>
      </w:r>
    </w:p>
    <w:p>
      <w:pPr>
        <w:pStyle w:val="14"/>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共81个职位，128工作人员。详见《祁阳县2019年急需紧缺高层次人才需求目录》（见附件1）。</w:t>
      </w:r>
    </w:p>
    <w:p>
      <w:pPr>
        <w:pStyle w:val="14"/>
        <w:shd w:val="clear" w:color="auto" w:fill="FFFFFF"/>
        <w:spacing w:before="0" w:beforeAutospacing="0" w:after="0" w:afterAutospacing="0" w:line="504" w:lineRule="atLeast"/>
        <w:ind w:firstLine="640" w:firstLineChars="200"/>
        <w:rPr>
          <w:rFonts w:ascii="新宋体" w:hAnsi="新宋体" w:eastAsia="新宋体"/>
          <w:sz w:val="30"/>
          <w:szCs w:val="30"/>
        </w:rPr>
      </w:pPr>
      <w:r>
        <w:rPr>
          <w:rFonts w:hint="eastAsia" w:ascii="仿宋_GB2312" w:hAnsi="微软雅黑" w:eastAsia="仿宋_GB2312"/>
          <w:sz w:val="32"/>
          <w:szCs w:val="32"/>
        </w:rPr>
        <w:t>报考人员可通过祁阳县人力资源和社会保障局网站查阅(</w:t>
      </w:r>
      <w:r>
        <w:fldChar w:fldCharType="begin"/>
      </w:r>
      <w:r>
        <w:instrText xml:space="preserve"> HYPERLINK "http://rsj.qy.gov.cn" </w:instrText>
      </w:r>
      <w:r>
        <w:fldChar w:fldCharType="separate"/>
      </w:r>
      <w:r>
        <w:rPr>
          <w:rFonts w:hint="eastAsia" w:ascii="仿宋_GB2312" w:hAnsi="微软雅黑" w:eastAsia="仿宋_GB2312"/>
          <w:sz w:val="32"/>
          <w:szCs w:val="32"/>
        </w:rPr>
        <w:t>http://rsj.qy.gov.cn</w:t>
      </w:r>
      <w:r>
        <w:rPr>
          <w:rFonts w:hint="eastAsia" w:ascii="仿宋_GB2312" w:hAnsi="微软雅黑" w:eastAsia="仿宋_GB2312"/>
          <w:sz w:val="32"/>
          <w:szCs w:val="32"/>
        </w:rPr>
        <w:fldChar w:fldCharType="end"/>
      </w:r>
      <w:r>
        <w:rPr>
          <w:rFonts w:hint="eastAsia" w:ascii="仿宋_GB2312" w:hAnsi="微软雅黑" w:eastAsia="仿宋_GB2312"/>
          <w:sz w:val="32"/>
          <w:szCs w:val="32"/>
        </w:rPr>
        <w:t>)。</w:t>
      </w:r>
    </w:p>
    <w:p>
      <w:pPr>
        <w:pStyle w:val="6"/>
        <w:shd w:val="clear" w:color="auto" w:fill="FFFFFF"/>
        <w:spacing w:before="0" w:beforeAutospacing="0" w:after="0" w:afterAutospacing="0" w:line="520" w:lineRule="exact"/>
        <w:ind w:firstLine="602" w:firstLineChars="200"/>
        <w:rPr>
          <w:rFonts w:ascii="黑体" w:hAnsi="黑体" w:eastAsia="黑体"/>
          <w:sz w:val="32"/>
          <w:szCs w:val="32"/>
        </w:rPr>
      </w:pPr>
      <w:r>
        <w:rPr>
          <w:rFonts w:hint="eastAsia" w:ascii="黑体" w:hAnsi="黑体" w:eastAsia="黑体"/>
          <w:b/>
          <w:sz w:val="30"/>
          <w:szCs w:val="30"/>
        </w:rPr>
        <w:t>三、</w:t>
      </w:r>
      <w:r>
        <w:rPr>
          <w:rFonts w:hint="eastAsia" w:ascii="黑体" w:hAnsi="黑体" w:eastAsia="黑体"/>
          <w:sz w:val="32"/>
          <w:szCs w:val="32"/>
        </w:rPr>
        <w:t>引进范围、对象</w:t>
      </w:r>
    </w:p>
    <w:p>
      <w:pPr>
        <w:pStyle w:val="6"/>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对口专业原“985”、“211”工程院校普高全日制本科及以上学历；对口专业全日制硕士研究生及以上学历或副高级及以上职称；符合岗位要求的优秀教师。学历及资格证书取得时间截止到2019年7月31日。</w:t>
      </w:r>
    </w:p>
    <w:p>
      <w:pPr>
        <w:pStyle w:val="6"/>
        <w:shd w:val="clear" w:color="auto" w:fill="FFFFFF"/>
        <w:spacing w:before="0" w:beforeAutospacing="0" w:after="0" w:afterAutospacing="0" w:line="504" w:lineRule="atLeast"/>
        <w:ind w:firstLine="640" w:firstLineChars="200"/>
        <w:rPr>
          <w:rFonts w:ascii="黑体" w:hAnsi="黑体" w:eastAsia="黑体"/>
          <w:sz w:val="32"/>
          <w:szCs w:val="32"/>
        </w:rPr>
      </w:pPr>
      <w:r>
        <w:rPr>
          <w:rFonts w:hint="eastAsia" w:ascii="黑体" w:hAnsi="黑体" w:eastAsia="黑体"/>
          <w:sz w:val="32"/>
          <w:szCs w:val="32"/>
        </w:rPr>
        <w:t>四、报名的资格条件</w:t>
      </w:r>
    </w:p>
    <w:p>
      <w:pPr>
        <w:pStyle w:val="6"/>
        <w:shd w:val="clear" w:color="auto" w:fill="FFFFFF"/>
        <w:spacing w:before="0" w:beforeAutospacing="0" w:after="0" w:afterAutospacing="0" w:line="504" w:lineRule="atLeast"/>
        <w:ind w:firstLine="643" w:firstLineChars="200"/>
        <w:rPr>
          <w:rFonts w:ascii="楷体" w:hAnsi="楷体" w:eastAsia="楷体"/>
          <w:b/>
          <w:sz w:val="32"/>
          <w:szCs w:val="32"/>
        </w:rPr>
      </w:pPr>
      <w:r>
        <w:rPr>
          <w:rFonts w:hint="eastAsia" w:ascii="楷体" w:hAnsi="楷体" w:eastAsia="楷体"/>
          <w:b/>
          <w:sz w:val="32"/>
          <w:szCs w:val="32"/>
        </w:rPr>
        <w:t>（一）具有下列资格条件人员可以报名：</w:t>
      </w:r>
    </w:p>
    <w:p>
      <w:pPr>
        <w:pStyle w:val="6"/>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1.拥护党的路线方针政策，政治上坚定可靠；</w:t>
      </w:r>
    </w:p>
    <w:p>
      <w:pPr>
        <w:pStyle w:val="6"/>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2.遵纪守法，品行端正，具有良好的道德品行；</w:t>
      </w:r>
    </w:p>
    <w:p>
      <w:pPr>
        <w:pStyle w:val="6"/>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3.具备职位所要求的专业、年龄等相关条件;</w:t>
      </w:r>
    </w:p>
    <w:p>
      <w:pPr>
        <w:pStyle w:val="6"/>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4.具有正常履职的身体条件。</w:t>
      </w:r>
    </w:p>
    <w:p>
      <w:pPr>
        <w:pStyle w:val="6"/>
        <w:shd w:val="clear" w:color="auto" w:fill="FFFFFF"/>
        <w:spacing w:before="0" w:beforeAutospacing="0" w:after="0" w:afterAutospacing="0" w:line="504" w:lineRule="atLeast"/>
        <w:ind w:firstLine="643" w:firstLineChars="200"/>
        <w:rPr>
          <w:rFonts w:ascii="楷体" w:hAnsi="楷体" w:eastAsia="楷体"/>
          <w:b/>
          <w:sz w:val="32"/>
          <w:szCs w:val="32"/>
        </w:rPr>
      </w:pPr>
      <w:r>
        <w:rPr>
          <w:rFonts w:hint="eastAsia" w:ascii="楷体" w:hAnsi="楷体" w:eastAsia="楷体"/>
          <w:b/>
          <w:sz w:val="32"/>
          <w:szCs w:val="32"/>
        </w:rPr>
        <w:t>（二）有下列情形之一的人员不能报名：</w:t>
      </w:r>
    </w:p>
    <w:p>
      <w:pPr>
        <w:pStyle w:val="6"/>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1.因犯罪受过刑事处罚的；</w:t>
      </w:r>
    </w:p>
    <w:p>
      <w:pPr>
        <w:pStyle w:val="6"/>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2.受党纪政纪处分尚未解除的；</w:t>
      </w:r>
    </w:p>
    <w:p>
      <w:pPr>
        <w:pStyle w:val="6"/>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3.因违法违纪正被调查处理的；</w:t>
      </w:r>
    </w:p>
    <w:p>
      <w:pPr>
        <w:pStyle w:val="6"/>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4.已纳入我市编制管理的；</w:t>
      </w:r>
    </w:p>
    <w:p>
      <w:pPr>
        <w:pStyle w:val="6"/>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5. 以及有法律规定不得录用为国家工作人员的其他情形的人员。</w:t>
      </w:r>
    </w:p>
    <w:p>
      <w:pPr>
        <w:spacing w:line="520" w:lineRule="exact"/>
        <w:ind w:firstLine="640" w:firstLineChars="200"/>
        <w:rPr>
          <w:rFonts w:ascii="宋体" w:hAnsi="宋体"/>
          <w:sz w:val="30"/>
          <w:szCs w:val="30"/>
        </w:rPr>
      </w:pPr>
      <w:r>
        <w:rPr>
          <w:rFonts w:hint="eastAsia" w:ascii="仿宋_GB2312" w:hAnsi="微软雅黑" w:eastAsia="仿宋_GB2312"/>
          <w:sz w:val="32"/>
          <w:szCs w:val="32"/>
        </w:rPr>
        <w:t>各职位要求的具体条件详见《祁阳县2019年急需紧缺高层次人才需求目录》</w:t>
      </w:r>
    </w:p>
    <w:p>
      <w:pPr>
        <w:pStyle w:val="6"/>
        <w:shd w:val="clear" w:color="auto" w:fill="FFFFFF"/>
        <w:spacing w:before="0" w:beforeAutospacing="0" w:after="0" w:afterAutospacing="0" w:line="504" w:lineRule="atLeast"/>
        <w:ind w:firstLine="640" w:firstLineChars="200"/>
        <w:rPr>
          <w:rFonts w:ascii="黑体" w:hAnsi="黑体" w:eastAsia="黑体"/>
          <w:sz w:val="32"/>
          <w:szCs w:val="32"/>
        </w:rPr>
      </w:pPr>
      <w:r>
        <w:rPr>
          <w:rFonts w:hint="eastAsia" w:ascii="黑体" w:hAnsi="黑体" w:eastAsia="黑体"/>
          <w:sz w:val="32"/>
          <w:szCs w:val="32"/>
        </w:rPr>
        <w:t>四、引进程序和方法</w:t>
      </w:r>
    </w:p>
    <w:p>
      <w:pPr>
        <w:pStyle w:val="6"/>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本次引进，按报名、资格审查、考试、考察、体检、公示与聘用等步骤进行。</w:t>
      </w:r>
    </w:p>
    <w:p>
      <w:pPr>
        <w:pStyle w:val="6"/>
        <w:numPr>
          <w:ilvl w:val="0"/>
          <w:numId w:val="1"/>
        </w:numPr>
        <w:shd w:val="clear" w:color="auto" w:fill="FFFFFF"/>
        <w:spacing w:before="0" w:beforeAutospacing="0" w:after="0" w:afterAutospacing="0" w:line="504" w:lineRule="atLeast"/>
        <w:rPr>
          <w:rFonts w:ascii="楷体" w:hAnsi="楷体" w:eastAsia="楷体"/>
          <w:b/>
          <w:sz w:val="32"/>
          <w:szCs w:val="32"/>
        </w:rPr>
      </w:pPr>
      <w:r>
        <w:rPr>
          <w:rFonts w:hint="eastAsia" w:ascii="楷体" w:hAnsi="楷体" w:eastAsia="楷体"/>
          <w:b/>
          <w:sz w:val="32"/>
          <w:szCs w:val="32"/>
        </w:rPr>
        <w:t>报名与资格审查</w:t>
      </w:r>
    </w:p>
    <w:p>
      <w:pPr>
        <w:pStyle w:val="6"/>
        <w:shd w:val="clear" w:color="auto" w:fill="FFFFFF"/>
        <w:spacing w:before="0" w:beforeAutospacing="0" w:after="0" w:afterAutospacing="0" w:line="504" w:lineRule="atLeast"/>
        <w:ind w:firstLine="640" w:firstLineChars="200"/>
        <w:rPr>
          <w:rFonts w:ascii="仿宋_GB2312" w:hAnsi="Tahoma" w:eastAsia="仿宋_GB2312" w:cs="Tahoma"/>
          <w:sz w:val="32"/>
          <w:szCs w:val="32"/>
        </w:rPr>
      </w:pPr>
      <w:r>
        <w:rPr>
          <w:rFonts w:hint="eastAsia" w:ascii="仿宋_GB2312" w:hAnsi="Tahoma" w:eastAsia="仿宋_GB2312" w:cs="Tahoma"/>
          <w:sz w:val="32"/>
          <w:szCs w:val="32"/>
        </w:rPr>
        <w:t>报名时间：自公告发布之日起至12月8日。采取现场报名和网络报名方式进行。对于参考人员过于集中的岗位，招聘机关有权按考试成绩从高分到低分调剂到其他专业要求一致且空缺的岗位。</w:t>
      </w:r>
    </w:p>
    <w:p>
      <w:pPr>
        <w:pStyle w:val="6"/>
        <w:shd w:val="clear" w:color="auto" w:fill="FFFFFF"/>
        <w:spacing w:before="0" w:beforeAutospacing="0" w:after="0" w:afterAutospacing="0" w:line="504" w:lineRule="atLeast"/>
        <w:ind w:firstLine="640" w:firstLineChars="200"/>
        <w:rPr>
          <w:rFonts w:ascii="仿宋_GB2312" w:hAnsi="Tahoma" w:eastAsia="仿宋_GB2312" w:cs="Tahoma"/>
          <w:sz w:val="32"/>
          <w:szCs w:val="32"/>
        </w:rPr>
      </w:pPr>
      <w:r>
        <w:rPr>
          <w:rFonts w:hint="eastAsia" w:ascii="仿宋_GB2312" w:hAnsi="Tahoma" w:eastAsia="仿宋_GB2312" w:cs="Tahoma"/>
          <w:sz w:val="32"/>
          <w:szCs w:val="32"/>
        </w:rPr>
        <w:t>1.由组建的引才小组在相关高校直接接受报名，并填写《祁阳县引进高学历人才意向协议书》（见附件2）。现场报名的，由引才小组进行资格初审。</w:t>
      </w:r>
      <w:r>
        <w:rPr>
          <w:rFonts w:hint="eastAsia" w:ascii="仿宋_GB2312" w:hAnsi="仿宋_GB2312" w:eastAsia="仿宋_GB2312" w:cs="仿宋_GB2312"/>
          <w:sz w:val="32"/>
          <w:szCs w:val="32"/>
        </w:rPr>
        <w:t>对清华大学、北京大学、中国人民大学、中国科学院大学、吉林大学、哈尔滨工业大学、武汉大学、华中科技大学、湖南大学、中南大学、复旦大学、上海交通大学、同济大学、浙江大学、南京大学、中山大学、华南理工大学等重点高校毕业生报告综合类岗位的，符合引进标准、条件的，由引才小组现场面试确定进入考察人选，其中，对全日制博士研究生和清华大学、北京大学高校全日制毕业生，不受引才需求目录限制，可简化程序，先报名后择岗。</w:t>
      </w:r>
    </w:p>
    <w:p>
      <w:pPr>
        <w:pStyle w:val="6"/>
        <w:shd w:val="clear" w:color="auto" w:fill="FFFFFF"/>
        <w:spacing w:before="0" w:beforeAutospacing="0" w:after="0" w:afterAutospacing="0" w:line="504" w:lineRule="atLeast"/>
        <w:ind w:firstLine="640" w:firstLineChars="200"/>
        <w:rPr>
          <w:rFonts w:ascii="仿宋_GB2312" w:hAnsi="Tahoma" w:eastAsia="仿宋_GB2312" w:cs="Tahoma"/>
          <w:sz w:val="32"/>
          <w:szCs w:val="32"/>
        </w:rPr>
      </w:pPr>
      <w:r>
        <w:rPr>
          <w:rFonts w:hint="eastAsia" w:ascii="仿宋_GB2312" w:hAnsi="Tahoma" w:eastAsia="仿宋_GB2312" w:cs="Tahoma"/>
          <w:sz w:val="32"/>
          <w:szCs w:val="32"/>
        </w:rPr>
        <w:t>2.应聘人员携带以下资料到各用人单位报名</w:t>
      </w:r>
      <w:r>
        <w:rPr>
          <w:rFonts w:ascii="仿宋_GB2312" w:hAnsi="Tahoma" w:eastAsia="仿宋_GB2312" w:cs="Tahoma"/>
          <w:sz w:val="32"/>
          <w:szCs w:val="32"/>
        </w:rPr>
        <w:t>：</w:t>
      </w:r>
      <w:r>
        <w:rPr>
          <w:rFonts w:hint="eastAsia" w:ascii="仿宋_GB2312" w:hAnsi="Tahoma" w:eastAsia="仿宋_GB2312" w:cs="Tahoma"/>
          <w:sz w:val="32"/>
          <w:szCs w:val="32"/>
        </w:rPr>
        <w:t>①</w:t>
      </w:r>
      <w:r>
        <w:rPr>
          <w:rFonts w:ascii="仿宋_GB2312" w:hAnsi="Tahoma" w:eastAsia="仿宋_GB2312" w:cs="Tahoma"/>
          <w:sz w:val="32"/>
          <w:szCs w:val="32"/>
        </w:rPr>
        <w:t>毕业证原件及复印件、《教育部学历证书电子注册备案表》</w:t>
      </w:r>
      <w:r>
        <w:rPr>
          <w:rFonts w:hint="eastAsia" w:ascii="仿宋_GB2312" w:hAnsi="Tahoma" w:eastAsia="仿宋_GB2312" w:cs="Tahoma"/>
          <w:sz w:val="32"/>
          <w:szCs w:val="32"/>
        </w:rPr>
        <w:t>，2019年应届毕业生资格审查时需提供就业推荐表</w:t>
      </w:r>
      <w:r>
        <w:rPr>
          <w:rFonts w:ascii="仿宋_GB2312" w:hAnsi="Tahoma" w:eastAsia="仿宋_GB2312" w:cs="Tahoma"/>
          <w:sz w:val="32"/>
          <w:szCs w:val="32"/>
        </w:rPr>
        <w:t>；</w:t>
      </w:r>
      <w:r>
        <w:rPr>
          <w:rFonts w:hint="eastAsia" w:ascii="仿宋_GB2312" w:hAnsi="Tahoma" w:eastAsia="仿宋_GB2312" w:cs="Tahoma"/>
          <w:sz w:val="32"/>
          <w:szCs w:val="32"/>
        </w:rPr>
        <w:t>②</w:t>
      </w:r>
      <w:r>
        <w:rPr>
          <w:rFonts w:ascii="仿宋_GB2312" w:hAnsi="Tahoma" w:eastAsia="仿宋_GB2312" w:cs="Tahoma"/>
          <w:sz w:val="32"/>
          <w:szCs w:val="32"/>
        </w:rPr>
        <w:t>有效身份证原件及复印件；</w:t>
      </w:r>
      <w:r>
        <w:rPr>
          <w:rFonts w:hint="eastAsia" w:ascii="仿宋_GB2312" w:hAnsi="Tahoma" w:eastAsia="仿宋_GB2312" w:cs="Tahoma"/>
          <w:sz w:val="32"/>
          <w:szCs w:val="32"/>
        </w:rPr>
        <w:t>③</w:t>
      </w:r>
      <w:r>
        <w:rPr>
          <w:rFonts w:ascii="仿宋_GB2312" w:hAnsi="Tahoma" w:eastAsia="仿宋_GB2312" w:cs="Tahoma"/>
          <w:sz w:val="32"/>
          <w:szCs w:val="32"/>
        </w:rPr>
        <w:t>本人近期同底免冠1寸照片3张；</w:t>
      </w:r>
      <w:r>
        <w:rPr>
          <w:rFonts w:hint="eastAsia" w:ascii="仿宋_GB2312" w:hAnsi="Tahoma" w:eastAsia="仿宋_GB2312" w:cs="Tahoma"/>
          <w:sz w:val="32"/>
          <w:szCs w:val="32"/>
        </w:rPr>
        <w:t>④</w:t>
      </w:r>
      <w:r>
        <w:rPr>
          <w:rFonts w:ascii="仿宋_GB2312" w:hAnsi="Tahoma" w:eastAsia="仿宋_GB2312" w:cs="Tahoma"/>
          <w:sz w:val="32"/>
          <w:szCs w:val="32"/>
        </w:rPr>
        <w:t>有工作单位的报考人员还需提供所在单位及当地人力资源和保障局同意报考的证明</w:t>
      </w:r>
      <w:r>
        <w:rPr>
          <w:rFonts w:hint="eastAsia" w:ascii="仿宋_GB2312" w:hAnsi="Tahoma" w:eastAsia="仿宋_GB2312" w:cs="Tahoma"/>
          <w:sz w:val="32"/>
          <w:szCs w:val="32"/>
        </w:rPr>
        <w:t>；⑤《永州市祁阳县2019年引进急需紧缺高层次人才报名登记表》（见附件3）；⑥引进职位资格条件规定的其它相关证书原件及复印件。委托他人代理资格审查的应聘人员，还须提供由本人书写的委托书。</w:t>
      </w:r>
      <w:r>
        <w:rPr>
          <w:rFonts w:ascii="仿宋_GB2312" w:hAnsi="Tahoma" w:eastAsia="仿宋_GB2312" w:cs="Tahoma"/>
          <w:sz w:val="32"/>
          <w:szCs w:val="32"/>
        </w:rPr>
        <w:t>人社部门会同用人单位严格按照招聘条件对报考人员进行资格审查，由用人单位进行资格初审，人社部门进行资格复审。</w:t>
      </w:r>
      <w:r>
        <w:rPr>
          <w:rFonts w:hint="eastAsia" w:ascii="仿宋_GB2312" w:hAnsi="Tahoma" w:eastAsia="仿宋_GB2312" w:cs="Tahoma"/>
          <w:sz w:val="32"/>
          <w:szCs w:val="32"/>
        </w:rPr>
        <w:t>专业审查参照《2018年湖南省公务员考试专业分类目录》。每名应聘人员只能申报一个职位。</w:t>
      </w:r>
    </w:p>
    <w:p>
      <w:pPr>
        <w:pStyle w:val="6"/>
        <w:shd w:val="clear" w:color="auto" w:fill="FFFFFF"/>
        <w:spacing w:before="0" w:beforeAutospacing="0" w:after="0" w:afterAutospacing="0" w:line="504" w:lineRule="atLeast"/>
        <w:ind w:firstLine="640" w:firstLineChars="200"/>
        <w:rPr>
          <w:rFonts w:ascii="仿宋_GB2312" w:hAnsi="Tahoma" w:eastAsia="仿宋_GB2312" w:cs="Tahoma"/>
          <w:sz w:val="32"/>
          <w:szCs w:val="32"/>
        </w:rPr>
      </w:pPr>
      <w:r>
        <w:rPr>
          <w:rFonts w:hint="eastAsia" w:ascii="仿宋_GB2312" w:hAnsi="Tahoma" w:eastAsia="仿宋_GB2312" w:cs="Tahoma"/>
          <w:sz w:val="32"/>
          <w:szCs w:val="32"/>
        </w:rPr>
        <w:t>3.网络报名邮箱地址：</w:t>
      </w:r>
      <w:r>
        <w:fldChar w:fldCharType="begin"/>
      </w:r>
      <w:r>
        <w:instrText xml:space="preserve"> HYPERLINK "mailto:353650821@qq.com" </w:instrText>
      </w:r>
      <w:r>
        <w:fldChar w:fldCharType="separate"/>
      </w:r>
      <w:r>
        <w:rPr>
          <w:rStyle w:val="10"/>
          <w:rFonts w:hint="eastAsia" w:ascii="仿宋_GB2312" w:hAnsi="Tahoma" w:eastAsia="仿宋_GB2312" w:cs="Tahoma"/>
          <w:sz w:val="32"/>
          <w:szCs w:val="32"/>
        </w:rPr>
        <w:t>353650821@qq.com</w:t>
      </w:r>
      <w:r>
        <w:rPr>
          <w:rStyle w:val="10"/>
          <w:rFonts w:hint="eastAsia" w:ascii="仿宋_GB2312" w:hAnsi="Tahoma" w:eastAsia="仿宋_GB2312" w:cs="Tahoma"/>
          <w:sz w:val="32"/>
          <w:szCs w:val="32"/>
        </w:rPr>
        <w:fldChar w:fldCharType="end"/>
      </w:r>
    </w:p>
    <w:p>
      <w:pPr>
        <w:pStyle w:val="6"/>
        <w:shd w:val="clear" w:color="auto" w:fill="FFFFFF"/>
        <w:spacing w:before="0" w:beforeAutospacing="0" w:after="0" w:afterAutospacing="0" w:line="504" w:lineRule="atLeast"/>
        <w:ind w:firstLine="643" w:firstLineChars="200"/>
        <w:rPr>
          <w:rFonts w:ascii="仿宋_GB2312" w:hAnsi="微软雅黑" w:eastAsia="仿宋_GB2312"/>
          <w:sz w:val="32"/>
          <w:szCs w:val="32"/>
        </w:rPr>
      </w:pPr>
      <w:r>
        <w:rPr>
          <w:rStyle w:val="8"/>
          <w:rFonts w:hint="eastAsia" w:ascii="楷体" w:hAnsi="楷体" w:eastAsia="楷体" w:cs="Tahoma"/>
          <w:sz w:val="32"/>
          <w:szCs w:val="32"/>
        </w:rPr>
        <w:t>（二）考试。</w:t>
      </w:r>
      <w:r>
        <w:rPr>
          <w:rFonts w:hint="eastAsia" w:ascii="仿宋_GB2312" w:hAnsi="微软雅黑" w:eastAsia="仿宋_GB2312"/>
          <w:sz w:val="32"/>
          <w:szCs w:val="32"/>
        </w:rPr>
        <w:t>面试采取试教、实践操作技能考核、才艺展示、结构化面试等方式进行，由用人单位或其主管部门拟定具体实施方案报县委人才领导小组办公室审批后，在县委人才工作领导小组及主管部门的指导下，组织实施人才引进工作。面试实行百分制，成绩按照去掉一个最高分和去掉一个最低分，取有效分的平均分的方法计算，精确到小数点后2位数。面试成绩不得低于70分，否则不予录用。面试时间、地点另行通知。</w:t>
      </w:r>
    </w:p>
    <w:p>
      <w:pPr>
        <w:pStyle w:val="6"/>
        <w:spacing w:before="0" w:beforeAutospacing="0" w:after="0" w:afterAutospacing="0"/>
        <w:ind w:firstLine="643" w:firstLineChars="200"/>
        <w:rPr>
          <w:rFonts w:ascii="楷体" w:hAnsi="楷体" w:eastAsia="楷体" w:cs="Tahoma"/>
          <w:b/>
          <w:sz w:val="32"/>
          <w:szCs w:val="32"/>
        </w:rPr>
      </w:pPr>
      <w:r>
        <w:rPr>
          <w:rFonts w:hint="eastAsia" w:ascii="楷体" w:hAnsi="楷体" w:eastAsia="楷体"/>
          <w:b/>
          <w:sz w:val="32"/>
          <w:szCs w:val="32"/>
        </w:rPr>
        <w:t>（三）考察和体检</w:t>
      </w:r>
      <w:r>
        <w:rPr>
          <w:rFonts w:hint="eastAsia" w:ascii="楷体" w:hAnsi="楷体" w:eastAsia="楷体" w:cs="Tahoma"/>
          <w:b/>
          <w:sz w:val="32"/>
          <w:szCs w:val="32"/>
        </w:rPr>
        <w:t>。</w:t>
      </w:r>
      <w:r>
        <w:rPr>
          <w:rFonts w:hint="eastAsia" w:ascii="仿宋_GB2312" w:hAnsi="微软雅黑" w:eastAsia="仿宋_GB2312"/>
          <w:sz w:val="32"/>
          <w:szCs w:val="32"/>
        </w:rPr>
        <w:t>按面试成绩高低等额组织进行考察、体检，面试成绩相同的，按不去掉最高分和最低分的总分高低确定考察人员。考察时，要详细了解考察对象的真实信息情况和其现实表现，了解其是否存在影响引进的情形，出具考察报告，并对考察结果负责。体检标准参照最新版《公务员录用体检通用标准（试行）》执行。考察、体检工作由引进单位或其主管部门组织实施。对因自愿放弃或体检、考察不合格等原因造成的岗位空缺，按照面试成绩相应递补，但递补不超过两次。</w:t>
      </w:r>
    </w:p>
    <w:p>
      <w:pPr>
        <w:pStyle w:val="6"/>
        <w:shd w:val="clear" w:color="auto" w:fill="FFFFFF"/>
        <w:spacing w:before="0" w:beforeAutospacing="0" w:after="0" w:afterAutospacing="0" w:line="504" w:lineRule="atLeast"/>
        <w:ind w:firstLine="643" w:firstLineChars="200"/>
        <w:rPr>
          <w:rFonts w:ascii="楷体" w:hAnsi="楷体" w:eastAsia="楷体"/>
          <w:b/>
          <w:sz w:val="32"/>
          <w:szCs w:val="32"/>
        </w:rPr>
      </w:pPr>
      <w:r>
        <w:rPr>
          <w:rFonts w:hint="eastAsia" w:ascii="楷体" w:hAnsi="楷体" w:eastAsia="楷体"/>
          <w:b/>
          <w:sz w:val="32"/>
          <w:szCs w:val="32"/>
        </w:rPr>
        <w:t>（四）公示与聘用。</w:t>
      </w:r>
      <w:r>
        <w:rPr>
          <w:rFonts w:hint="eastAsia" w:ascii="仿宋_GB2312" w:hAnsi="微软雅黑" w:eastAsia="仿宋_GB2312"/>
          <w:sz w:val="32"/>
          <w:szCs w:val="32"/>
        </w:rPr>
        <w:t>经面试、考察、体检合格的拟引进人员，由县委人才工作领导小组办公室在祁阳县政府官网、人社局官网公示7个工作日，接受社会监督。</w:t>
      </w:r>
      <w:r>
        <w:rPr>
          <w:rFonts w:hint="eastAsia" w:ascii="仿宋_GB2312" w:hAnsi="仿宋_GB2312" w:eastAsia="仿宋_GB2312" w:cs="仿宋_GB2312"/>
          <w:sz w:val="32"/>
          <w:szCs w:val="32"/>
        </w:rPr>
        <w:t>经公示无异议的，由用人单位或其主管部门提出聘用意见，签订聘用合同，报县人社局审核认定，试用期一年。</w:t>
      </w:r>
      <w:r>
        <w:rPr>
          <w:rFonts w:hint="eastAsia" w:ascii="仿宋_GB2312" w:hAnsi="微软雅黑" w:eastAsia="仿宋_GB2312"/>
          <w:sz w:val="32"/>
          <w:szCs w:val="32"/>
        </w:rPr>
        <w:t>试用期不合格的，终止人才引进程序，不享受急需紧缺高层次人才待遇。</w:t>
      </w:r>
      <w:r>
        <w:rPr>
          <w:rFonts w:hint="eastAsia" w:ascii="仿宋_GB2312" w:hAnsi="仿宋_GB2312" w:eastAsia="仿宋_GB2312" w:cs="仿宋_GB2312"/>
          <w:sz w:val="32"/>
          <w:szCs w:val="32"/>
        </w:rPr>
        <w:t>所有聘用人员服务年限不低于五年。</w:t>
      </w:r>
    </w:p>
    <w:p>
      <w:pPr>
        <w:pStyle w:val="6"/>
        <w:shd w:val="clear" w:color="auto" w:fill="FFFFFF"/>
        <w:spacing w:before="0" w:beforeAutospacing="0" w:after="0" w:afterAutospacing="0" w:line="504" w:lineRule="atLeast"/>
        <w:ind w:firstLine="640" w:firstLineChars="200"/>
        <w:rPr>
          <w:rFonts w:ascii="黑体" w:hAnsi="黑体" w:eastAsia="黑体"/>
          <w:sz w:val="32"/>
          <w:szCs w:val="32"/>
        </w:rPr>
      </w:pPr>
      <w:r>
        <w:rPr>
          <w:rFonts w:hint="eastAsia" w:ascii="黑体" w:hAnsi="黑体" w:eastAsia="黑体"/>
          <w:sz w:val="32"/>
          <w:szCs w:val="32"/>
        </w:rPr>
        <w:t>五、优惠政策</w:t>
      </w:r>
    </w:p>
    <w:p>
      <w:pPr>
        <w:pStyle w:val="6"/>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根据《祁阳县人才引进实施办法》，祁阳县2019年县直企业事业单位引进的急需紧缺人才享受以下优惠政策。</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1.工资待遇。引进人才工资待遇可由用人单位与引进人才协商确定，两年内可不纳入单位工资总额管理。</w:t>
      </w:r>
    </w:p>
    <w:p>
      <w:pPr>
        <w:spacing w:line="560" w:lineRule="exact"/>
        <w:ind w:firstLine="640" w:firstLineChars="200"/>
        <w:rPr>
          <w:rFonts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sz w:val="32"/>
        </w:rPr>
        <w:t>2.</w:t>
      </w:r>
      <w:r>
        <w:rPr>
          <w:rFonts w:hint="eastAsia" w:ascii="仿宋_GB2312" w:hAnsi="仿宋_GB2312" w:eastAsia="仿宋_GB2312" w:cs="仿宋_GB2312"/>
          <w:bCs/>
          <w:kern w:val="0"/>
          <w:sz w:val="32"/>
          <w:szCs w:val="32"/>
          <w:shd w:val="clear" w:color="auto" w:fill="FFFFFF"/>
        </w:rPr>
        <w:t>生活补贴。引进的人才除享受正常的工资福利外，还享受县财政给予的生活补贴，</w:t>
      </w:r>
      <w:r>
        <w:rPr>
          <w:rFonts w:hint="eastAsia" w:ascii="仿宋_GB2312" w:hAnsi="仿宋_GB2312" w:eastAsia="仿宋_GB2312" w:cs="仿宋_GB2312"/>
          <w:sz w:val="32"/>
        </w:rPr>
        <w:t>标准为：</w:t>
      </w:r>
      <w:r>
        <w:rPr>
          <w:rFonts w:hint="eastAsia" w:ascii="仿宋_GB2312" w:hAnsi="仿宋_GB2312" w:eastAsia="仿宋_GB2312" w:cs="仿宋_GB2312"/>
          <w:bCs/>
          <w:kern w:val="0"/>
          <w:sz w:val="32"/>
          <w:szCs w:val="32"/>
          <w:shd w:val="clear" w:color="auto" w:fill="FFFFFF"/>
        </w:rPr>
        <w:t>具有全日制博士研究生学历，或在本行业有重大贡献正高级职称的急需紧缺人才每人每月4000元；</w:t>
      </w:r>
      <w:r>
        <w:rPr>
          <w:rFonts w:hint="eastAsia" w:ascii="仿宋_GB2312" w:hAnsi="仿宋_GB2312" w:eastAsia="仿宋_GB2312" w:cs="仿宋_GB2312"/>
          <w:sz w:val="32"/>
        </w:rPr>
        <w:t>其他引进的</w:t>
      </w:r>
      <w:r>
        <w:rPr>
          <w:rFonts w:hint="eastAsia" w:ascii="仿宋_GB2312" w:hAnsi="仿宋_GB2312" w:eastAsia="仿宋_GB2312" w:cs="仿宋_GB2312"/>
          <w:bCs/>
          <w:kern w:val="0"/>
          <w:sz w:val="32"/>
          <w:szCs w:val="32"/>
          <w:shd w:val="clear" w:color="auto" w:fill="FFFFFF"/>
        </w:rPr>
        <w:t>急需紧缺人才每人每月2000元。发放期限为3年。</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3.岗位聘用。对引进到我县工作的急需紧缺人才可特设岗位，首次聘用的，不受用人单位专业技术职务结构比例的限制，保留其原专业技术职务工资待遇，任职资格连续计算。符合条件的，不受工作时间长短的限制，可优先推荐申报杰出人才、领军人才、拔尖人才、享受政府特殊津贴专家和有突出贡献的中青年专家。</w:t>
      </w:r>
    </w:p>
    <w:p>
      <w:pPr>
        <w:spacing w:line="560" w:lineRule="exact"/>
        <w:ind w:firstLine="640" w:firstLineChars="200"/>
        <w:rPr>
          <w:rFonts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sz w:val="32"/>
        </w:rPr>
        <w:t>4.</w:t>
      </w:r>
      <w:r>
        <w:rPr>
          <w:rFonts w:hint="eastAsia" w:ascii="仿宋_GB2312" w:hAnsi="仿宋_GB2312" w:eastAsia="仿宋_GB2312" w:cs="仿宋_GB2312"/>
          <w:bCs/>
          <w:kern w:val="0"/>
          <w:sz w:val="32"/>
          <w:szCs w:val="32"/>
          <w:shd w:val="clear" w:color="auto" w:fill="FFFFFF"/>
        </w:rPr>
        <w:t>科研支持。对引进的人才带技术、带项目、带资金来祁阳创新创业发展的，经评审后由县财政给予5-20万元的科研经费支持。引进人才在申报各类科技计划项目、省、市科学技术奖和省、市重点实验室、工程技术研究中心时，同等条件下优先立项、优先推荐、优先支持。</w:t>
      </w:r>
    </w:p>
    <w:p>
      <w:pPr>
        <w:spacing w:line="560" w:lineRule="exact"/>
        <w:ind w:firstLine="640" w:firstLineChars="200"/>
        <w:rPr>
          <w:rFonts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sz w:val="32"/>
        </w:rPr>
        <w:t>5.住房保障。</w:t>
      </w:r>
      <w:r>
        <w:rPr>
          <w:rFonts w:hint="eastAsia" w:ascii="仿宋_GB2312" w:hAnsi="仿宋_GB2312" w:eastAsia="仿宋_GB2312" w:cs="仿宋_GB2312"/>
          <w:sz w:val="32"/>
          <w:szCs w:val="32"/>
        </w:rPr>
        <w:t>按照“分层</w:t>
      </w:r>
      <w:r>
        <w:rPr>
          <w:rFonts w:hint="eastAsia" w:ascii="仿宋_GB2312" w:hAnsi="仿宋_GB2312" w:eastAsia="仿宋_GB2312" w:cs="仿宋_GB2312"/>
          <w:bCs/>
          <w:kern w:val="0"/>
          <w:sz w:val="32"/>
          <w:szCs w:val="32"/>
          <w:shd w:val="clear" w:color="auto" w:fill="FFFFFF"/>
        </w:rPr>
        <w:t>次、保无房”的原则，为我县引进人才提供多渠道的住房保障。对引进人才，由用人单位提供临时性住房，待引进人才购房或者离开祁阳后由用人单位收回。对引进的急需紧缺人才，在祁阳县购买首套商品房，具有全日制博士研究生学历，或在本行</w:t>
      </w:r>
      <w:r>
        <w:rPr>
          <w:rFonts w:hint="eastAsia" w:ascii="仿宋_GB2312" w:hAnsi="仿宋_GB2312" w:eastAsia="仿宋_GB2312" w:cs="仿宋_GB2312"/>
          <w:sz w:val="32"/>
        </w:rPr>
        <w:t>业有重大贡献正高级职称的，由县财政给予10万元购房补贴。其他引进的急需紧缺人才，由县财政给予5万元的购房补贴。购房补贴分三次兑现，试用期满考核合格后第一年兑现50%，第三年兑现25%，第五年兑现25%。</w:t>
      </w:r>
    </w:p>
    <w:p>
      <w:pPr>
        <w:spacing w:line="560" w:lineRule="exact"/>
        <w:ind w:firstLine="640" w:firstLineChars="200"/>
        <w:rPr>
          <w:rFonts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sz w:val="32"/>
        </w:rPr>
        <w:t>6.个税优惠。对引进人才的生活补贴、发放的各类奖金，其个人所得税地方留成部分全额返回。</w:t>
      </w:r>
    </w:p>
    <w:p>
      <w:pPr>
        <w:pStyle w:val="6"/>
        <w:shd w:val="clear" w:color="auto" w:fill="FFFFFF"/>
        <w:spacing w:before="0" w:beforeAutospacing="0" w:after="0" w:afterAutospacing="0" w:line="504" w:lineRule="atLeas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7.公共保障。引进人才愿意来我县落户的，优先安排落户，其配偶和未成年子女可随调随迁，引进人才配偶原属机关事业单位在职在编人员且愿意来我县工作的，可按有关程序办理调动和聘用手续。引进人才未成年子女转入义务教育阶段学校和普通高中就读的，根据本人意愿，可就近安排就读。</w:t>
      </w:r>
    </w:p>
    <w:p>
      <w:pPr>
        <w:pStyle w:val="6"/>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8.优化服务。对人才引进相关事项实行“一站式”服务，其人事关系转入、户口迁移、子女入学、社会保险等服务事项由用人单位在规定时间内负责办理。</w:t>
      </w:r>
    </w:p>
    <w:p>
      <w:pPr>
        <w:pStyle w:val="6"/>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本《公告》未尽事宜，由中共永州市祁阳县委组织部、祁阳县人力资源和社会保障局负责解释。</w:t>
      </w:r>
    </w:p>
    <w:p>
      <w:pPr>
        <w:pStyle w:val="6"/>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联系电话：中共永州市祁阳县委组织部0746-3261003</w:t>
      </w:r>
    </w:p>
    <w:p>
      <w:pPr>
        <w:pStyle w:val="6"/>
        <w:shd w:val="clear" w:color="auto" w:fill="FFFFFF"/>
        <w:spacing w:before="0" w:beforeAutospacing="0" w:after="0" w:afterAutospacing="0" w:line="504" w:lineRule="atLeast"/>
        <w:ind w:firstLine="2212" w:firstLineChars="700"/>
        <w:rPr>
          <w:rFonts w:ascii="仿宋_GB2312" w:hAnsi="微软雅黑" w:eastAsia="仿宋_GB2312"/>
          <w:sz w:val="32"/>
          <w:szCs w:val="32"/>
        </w:rPr>
      </w:pPr>
      <w:r>
        <w:rPr>
          <w:rFonts w:hint="eastAsia" w:ascii="仿宋_GB2312" w:hAnsi="微软雅黑" w:eastAsia="仿宋_GB2312"/>
          <w:spacing w:val="-2"/>
          <w:sz w:val="32"/>
          <w:szCs w:val="32"/>
        </w:rPr>
        <w:t>祁阳县人力资源和社会保障局</w:t>
      </w:r>
      <w:r>
        <w:rPr>
          <w:rFonts w:hint="eastAsia" w:ascii="仿宋_GB2312" w:hAnsi="微软雅黑" w:eastAsia="仿宋_GB2312"/>
          <w:sz w:val="32"/>
          <w:szCs w:val="32"/>
        </w:rPr>
        <w:t>0746-3216393</w:t>
      </w:r>
    </w:p>
    <w:p>
      <w:pPr>
        <w:pStyle w:val="6"/>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附件：</w:t>
      </w:r>
    </w:p>
    <w:p>
      <w:pPr>
        <w:pStyle w:val="6"/>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1.《祁阳县2019年急需紧缺高层次人才需求目录》</w:t>
      </w:r>
    </w:p>
    <w:p>
      <w:pPr>
        <w:pStyle w:val="6"/>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2.《祁阳县引进高学历人才意向协议书》</w:t>
      </w:r>
    </w:p>
    <w:p>
      <w:pPr>
        <w:pStyle w:val="6"/>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3.《永州市祁阳县2019年引进急需紧缺高层次人才报名登记表》</w:t>
      </w:r>
    </w:p>
    <w:p>
      <w:pPr>
        <w:ind w:firstLine="640" w:firstLineChars="200"/>
        <w:rPr>
          <w:rFonts w:ascii="楷体" w:hAnsi="楷体" w:eastAsia="楷体" w:cs="Tahoma"/>
          <w:sz w:val="32"/>
          <w:szCs w:val="32"/>
        </w:rPr>
      </w:pPr>
    </w:p>
    <w:p>
      <w:pPr>
        <w:pStyle w:val="6"/>
        <w:shd w:val="clear" w:color="auto" w:fill="FFFFFF"/>
        <w:spacing w:before="0" w:beforeAutospacing="0" w:after="0" w:afterAutospacing="0" w:line="504" w:lineRule="atLeast"/>
        <w:ind w:firstLine="480"/>
        <w:jc w:val="right"/>
        <w:rPr>
          <w:rFonts w:ascii="仿宋_GB2312" w:hAnsi="微软雅黑" w:eastAsia="仿宋_GB2312"/>
          <w:sz w:val="32"/>
          <w:szCs w:val="32"/>
        </w:rPr>
      </w:pPr>
      <w:r>
        <w:rPr>
          <w:rFonts w:hint="eastAsia" w:ascii="仿宋_GB2312" w:hAnsi="微软雅黑" w:eastAsia="仿宋_GB2312"/>
          <w:sz w:val="32"/>
          <w:szCs w:val="32"/>
        </w:rPr>
        <w:t>祁阳县委人才工作领导小组办公室</w:t>
      </w:r>
    </w:p>
    <w:p>
      <w:pPr>
        <w:pStyle w:val="16"/>
        <w:shd w:val="clear" w:color="auto" w:fill="FFFFFF"/>
        <w:wordWrap w:val="0"/>
        <w:spacing w:before="0" w:beforeAutospacing="0" w:after="0" w:afterAutospacing="0" w:line="504" w:lineRule="atLeast"/>
        <w:ind w:right="560" w:firstLine="480"/>
        <w:jc w:val="center"/>
        <w:rPr>
          <w:rFonts w:hint="eastAsia" w:ascii="仿宋_GB2312" w:hAnsi="微软雅黑" w:eastAsia="仿宋_GB2312"/>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仿宋_GB2312" w:hAnsi="微软雅黑" w:eastAsia="仿宋_GB2312"/>
          <w:sz w:val="32"/>
          <w:szCs w:val="32"/>
        </w:rPr>
        <w:t xml:space="preserve">                         2018年11月1</w:t>
      </w:r>
      <w:r>
        <w:rPr>
          <w:rFonts w:hint="eastAsia" w:ascii="仿宋_GB2312" w:hAnsi="微软雅黑" w:eastAsia="仿宋_GB2312"/>
          <w:sz w:val="32"/>
          <w:szCs w:val="32"/>
          <w:lang w:val="en-US" w:eastAsia="zh-CN"/>
        </w:rPr>
        <w:t>4</w:t>
      </w:r>
      <w:r>
        <w:rPr>
          <w:rFonts w:hint="eastAsia" w:ascii="仿宋_GB2312" w:hAnsi="微软雅黑" w:eastAsia="仿宋_GB2312"/>
          <w:sz w:val="32"/>
          <w:szCs w:val="32"/>
        </w:rPr>
        <w:t>日</w:t>
      </w:r>
    </w:p>
    <w:tbl>
      <w:tblPr>
        <w:tblStyle w:val="11"/>
        <w:tblW w:w="14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7"/>
        <w:gridCol w:w="983"/>
        <w:gridCol w:w="1417"/>
        <w:gridCol w:w="1594"/>
        <w:gridCol w:w="607"/>
        <w:gridCol w:w="2939"/>
        <w:gridCol w:w="3058"/>
        <w:gridCol w:w="2937"/>
        <w:gridCol w:w="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45" w:hRule="atLeast"/>
        </w:trPr>
        <w:tc>
          <w:tcPr>
            <w:tcW w:w="14715" w:type="dxa"/>
            <w:gridSpan w:val="9"/>
            <w:shd w:val="clear" w:color="auto" w:fill="FFFFFF"/>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2019年祁阳县人才引进需求目录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5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序号</w:t>
            </w:r>
          </w:p>
        </w:tc>
        <w:tc>
          <w:tcPr>
            <w:tcW w:w="240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招聘单位</w:t>
            </w: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招聘职位</w:t>
            </w:r>
          </w:p>
        </w:tc>
        <w:tc>
          <w:tcPr>
            <w:tcW w:w="6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招聘名额</w:t>
            </w:r>
          </w:p>
        </w:tc>
        <w:tc>
          <w:tcPr>
            <w:tcW w:w="893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4"/>
                <w:szCs w:val="24"/>
                <w:u w:val="none"/>
              </w:rPr>
            </w:pPr>
            <w:r>
              <w:rPr>
                <w:rFonts w:hint="eastAsia" w:ascii="方正小标宋简体" w:hAnsi="方正小标宋简体" w:eastAsia="方正小标宋简体" w:cs="方正小标宋简体"/>
                <w:b/>
                <w:i w:val="0"/>
                <w:color w:val="000000"/>
                <w:kern w:val="0"/>
                <w:sz w:val="24"/>
                <w:szCs w:val="24"/>
                <w:u w:val="none"/>
                <w:lang w:val="en-US" w:eastAsia="zh-CN" w:bidi="ar"/>
              </w:rPr>
              <w:t>招聘条件</w:t>
            </w:r>
          </w:p>
        </w:tc>
        <w:tc>
          <w:tcPr>
            <w:tcW w:w="6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i w:val="0"/>
                <w:color w:val="000000"/>
                <w:sz w:val="24"/>
                <w:szCs w:val="24"/>
                <w:u w:val="none"/>
              </w:rPr>
            </w:pPr>
            <w:r>
              <w:rPr>
                <w:rFonts w:hint="eastAsia" w:ascii="方正小标宋简体" w:hAnsi="方正小标宋简体" w:eastAsia="方正小标宋简体" w:cs="方正小标宋简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i w:val="0"/>
                <w:color w:val="000000"/>
                <w:sz w:val="24"/>
                <w:szCs w:val="24"/>
                <w:u w:val="none"/>
              </w:rPr>
            </w:pPr>
          </w:p>
        </w:tc>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i w:val="0"/>
                <w:color w:val="000000"/>
                <w:sz w:val="24"/>
                <w:szCs w:val="24"/>
                <w:u w:val="none"/>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i w:val="0"/>
                <w:color w:val="000000"/>
                <w:sz w:val="24"/>
                <w:szCs w:val="24"/>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i w:val="0"/>
                <w:color w:val="000000"/>
                <w:sz w:val="24"/>
                <w:szCs w:val="24"/>
                <w:u w:val="none"/>
              </w:rPr>
            </w:pPr>
          </w:p>
        </w:tc>
        <w:tc>
          <w:tcPr>
            <w:tcW w:w="2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专业条件</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学历及其他</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年龄</w:t>
            </w: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小标宋简体" w:hAnsi="方正小标宋简体" w:eastAsia="方正小标宋简体" w:cs="方正小标宋简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4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祁阳经开区下属企业服务中心</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工作人员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金融学、经济统计学</w:t>
            </w:r>
          </w:p>
        </w:tc>
        <w:tc>
          <w:tcPr>
            <w:tcW w:w="30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对口专业原“985”、“211”大学全日制本科及以上学历或全日制硕士研究生及以上学历或副高及以上职称人员。</w:t>
            </w:r>
          </w:p>
        </w:tc>
        <w:tc>
          <w:tcPr>
            <w:tcW w:w="2937" w:type="dxa"/>
            <w:vMerge w:val="restart"/>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30岁以下（即1989年1月1日以后出生）</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工作人员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法律</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工作人员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企业管理</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4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县城镇建设投资发展集团有限责任公司</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工作人员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金融学、经济学、投资学、经济与金融</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工作人员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房地产开发与管理</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工作人员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企业管理</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w:t>
            </w:r>
          </w:p>
        </w:tc>
        <w:tc>
          <w:tcPr>
            <w:tcW w:w="24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县政府办行政效能投诉中心</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法律工作人员</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法学类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工作人员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金融学、经济学</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县发改委下属价格认证中心</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工作人员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金融学、经济学、投资学</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县财政局下属县域经济与产业发展融资中心</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工作人员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金融学、经济学、投资学</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住建局下属规划管理办公室</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工作人员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土建类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环保局下属环境监测站</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工作人员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环境与安全类、环境科学与工程类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8</w:t>
            </w:r>
          </w:p>
        </w:tc>
        <w:tc>
          <w:tcPr>
            <w:tcW w:w="240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县水利局下属水利工程管理站</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专业技术人员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给排水科学与工程</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2"/>
                <w:szCs w:val="22"/>
                <w:u w:val="none"/>
              </w:rPr>
            </w:pPr>
          </w:p>
        </w:tc>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专业技术人员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水质科学与技术</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5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9</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县经信委</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中小企业服务中心</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工作人员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财务管理、市场营销、人力资源管理、企业管理</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电子信息产业办</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工作人员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网络工程、信息安全、通信工程、电子信息工程、计算机科学与技术、通信与信息系统</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10</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县交通运输局下属交通建设质量安全监督管理所</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公路桥梁技术人员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道路桥梁与渡河工程、桥梁与隧道工程</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11</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县商粮局下属投资促进事务局</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工作人员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法学类、工商管理类、经济学类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5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12</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县食品药品工商质量监督管理局</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食品安全检验检测中心</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检验员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食品与生物类、生物科学类、化学工程与技术类、化工与制药类、医学技术类、力学类、机械类</w:t>
            </w:r>
          </w:p>
        </w:tc>
        <w:tc>
          <w:tcPr>
            <w:tcW w:w="30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对口专业原“985”、“211”大学全日制本科及以上学历或全日制硕士研究生及以上学历或副高及以上职称人员。</w:t>
            </w:r>
          </w:p>
        </w:tc>
        <w:tc>
          <w:tcPr>
            <w:tcW w:w="29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30岁以下</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信息中心</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计算机技术人员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电子、通信、计算机类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13</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县委宣传部网络舆情研究中心</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工作人员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通信、计算机类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14</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县统计局下属电子计算站</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统计专业人员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经济学、经济统计学、统计学</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5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15</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县农业委员会</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植物保护工作站</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专业技术人员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植物病理学、农业昆虫与害虫防治、农药学、农林经济管理、植物科学与技术、设施农业科学与工程</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经济作物工作站</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专业技术人员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果树学、农学、茶学、植物科学与技术、农林经济管理或作物学类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耕地质量建设管理局</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专业技术人员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农业水土工程、农业水利工程</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农产品质量综合检验检测站</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专业技术人员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农产品加工及储藏工程、食品质量与安全</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粮油作物站</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专业技术人员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农学、作物栽培学与耕作学、农林经济管理、农业昆虫与害虫防治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种子管理站</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专业技术人员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作物遗传育种、农学、种子科学与工程</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绿色食品办公室</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工作人员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电子商务</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5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16</w:t>
            </w:r>
          </w:p>
        </w:tc>
        <w:tc>
          <w:tcPr>
            <w:tcW w:w="240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县安监局下属安全生产应急救援指挥中心</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采矿工程技术员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采矿工程、安全技术及工程、国土资源调查与管理、环境与地质工程</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网络信息工程</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网络工程、信息安全、电子信息工程、计算机科学与技术、通信与信息系统</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6"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法律顾问</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法学类、法律实物类</w:t>
            </w:r>
          </w:p>
        </w:tc>
        <w:tc>
          <w:tcPr>
            <w:tcW w:w="3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对口专业原“985”、“211”大学全日制本科及以上学历或全日制硕士研究生及以上学历或副高及以上职称且取得律师资格证人员。</w:t>
            </w: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17</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县林业局下属林业调查规划设计队</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林业调查技术人员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林业、林学</w:t>
            </w:r>
          </w:p>
        </w:tc>
        <w:tc>
          <w:tcPr>
            <w:tcW w:w="30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对口专业原“985”、“211”大学全日制本科及以上学历或全日制硕士研究生及以上学历或副高及以上职称人员。</w:t>
            </w:r>
          </w:p>
        </w:tc>
        <w:tc>
          <w:tcPr>
            <w:tcW w:w="29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30岁以下</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18</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县国土资源局</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土地整理中心</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工作人员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测绘类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土地储备中心</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工作人员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测绘类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19</w:t>
            </w:r>
          </w:p>
        </w:tc>
        <w:tc>
          <w:tcPr>
            <w:tcW w:w="240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县广播电视台</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采编人员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新闻传播学类</w:t>
            </w:r>
          </w:p>
        </w:tc>
        <w:tc>
          <w:tcPr>
            <w:tcW w:w="30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对口专业原“985”、“211”大学全日制本科及以上学历或全日制硕士研究生及以上学历人员。</w:t>
            </w: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活动策划组织员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新闻编导或广告策划类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56"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播音主持人员</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播音主持</w:t>
            </w:r>
          </w:p>
        </w:tc>
        <w:tc>
          <w:tcPr>
            <w:tcW w:w="3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对口专业原“985”、“211”大学全日制本科及以上学历或全日制硕士研究生及以上学历且普通话水平达到一级甲等人员。</w:t>
            </w: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20</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县卫计委系统</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人民医院</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呼吸内科医生</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临床医学</w:t>
            </w:r>
          </w:p>
        </w:tc>
        <w:tc>
          <w:tcPr>
            <w:tcW w:w="30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对口专业全日制硕士研究生及以上学历或副高及以上职称人员。</w:t>
            </w: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急诊科医生</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临床医学、急诊医学</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妇科医生</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妇产科学</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产科医生</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妇产科学</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手外科医生</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临床医学</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肾病及呼吸免疫内科医生</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临床医学、内科学、中西医结合临床</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内科医生</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内科学</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外科医生</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外科学</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中医内科医生</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中医内科学</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中医医院</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临床医生</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中医内科学</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临床医生</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中西医结合医学</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临床医生</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内科学</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临床医生</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中医骨伤科学</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临床医生</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妇产科学</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5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21</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县教育系统</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祁阳一中</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物理教师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物理学类</w:t>
            </w:r>
          </w:p>
        </w:tc>
        <w:tc>
          <w:tcPr>
            <w:tcW w:w="30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对口专业原“985”“211”普高全日制师范教育类本科及以上毕业生或师范教育类硕士研究生及以上学历（非师范教育类专业，第一学历必须为普高全日制师范教育类二批本科以上）或副高及以上职称人员且取得相应学段教师资格证。</w:t>
            </w:r>
          </w:p>
        </w:tc>
        <w:tc>
          <w:tcPr>
            <w:tcW w:w="29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30岁以下</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化学教师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化学类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英语教师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英语类</w:t>
            </w:r>
          </w:p>
        </w:tc>
        <w:tc>
          <w:tcPr>
            <w:tcW w:w="30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对口专业原“985”“211”普高全日制师范教育类本科及以上毕业生或师范教育类硕士研究生及以上学历（非师范教育类专业，第一学历必须为普高全日制师范教育类二批本科以上）或取得专业英语8级硕士研究生及以上学历或副高及以上职称人员且取得相应学段教师资格证。</w:t>
            </w: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祁阳二中</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英语教师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政治教师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政治学类、哲学类</w:t>
            </w:r>
          </w:p>
        </w:tc>
        <w:tc>
          <w:tcPr>
            <w:tcW w:w="30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对口专业原“985”“211”普高全日制师范教育类本科及以上毕业生或师范教育类硕士研究生及以上学历（非师范教育类专业，第一学历必须为普高全日制师范教育类二批本科以上）或副高及以上职称人员且取得相应学段教师资格证。</w:t>
            </w: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 xml:space="preserve">语文教师 </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中国语言文学类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数学教师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数学类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生物教师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生物学类、生物科学类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地理教师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地理学类、地理科学类、人文教育</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历史教师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历史学类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祁阳四中</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 xml:space="preserve">语文教师 </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中国语言文学类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数学教师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数学类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地理教师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地理学类、地理科学类、人文教育</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心理学教师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心理学类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职业中专</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 xml:space="preserve">语文教师 </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中国语言文学类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数学教师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数学类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71"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英语教师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英语类</w:t>
            </w:r>
          </w:p>
        </w:tc>
        <w:tc>
          <w:tcPr>
            <w:tcW w:w="3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对口专业原“985”“211”普高全日制师范教育类本科及以上毕业生或师范教育类硕士研究生及以上学历（非师范教育类专业，第一学历必须为普高全日制师范教育类二批本科以上）或取得专业英语8级硕士研究生及以上学历或副高及以上职称人员且取得相应学段教师资格证。</w:t>
            </w: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5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22</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县教育系统</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职业中专</w:t>
            </w: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电子商务教师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电子商务、视觉传达设计</w:t>
            </w:r>
          </w:p>
        </w:tc>
        <w:tc>
          <w:tcPr>
            <w:tcW w:w="30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原“985”“211”普高全日制本科及以上学历毕业生或全日制硕士研究生及以上学历或副高及以上职称人员且取得相应资格证。</w:t>
            </w:r>
          </w:p>
        </w:tc>
        <w:tc>
          <w:tcPr>
            <w:tcW w:w="29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30岁以下</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机电教师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机械工程、机械设计制造及其自动化、机械电子工程、机电技术教育专业</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电子教师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电子信息工程、电子科学与技术、电子信息科学与技术、应用电子技术教育、集成电路设计与集成系统</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工业机器人专业教师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电气工程及其自动化、电气工程与智能控制、电力电子与电力传动专业、控制科学与工程类、自动化类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平面设计专业教师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视觉传达设计专业、产品设计专业、工艺美术专业、美术学专业</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计算机网络教师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网络工程、电子信息工程、计算机科学与技术、通信与信息系统专业、信息安全专业</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计算机应用教师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网络工程、信息安全、通信工程、计算机科学与技术、通信与信息系统、计算机应用技术、计算机软件与理论</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学前教育专业教师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学前教育、学前教育学</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普通话教师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播音与主持艺术</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教育学教师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教育学类</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美术设计专业教师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工艺美术、美术学</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种植专业教师</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园艺专业、农学专业、园艺教育、农艺教育</w:t>
            </w: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合计</w:t>
            </w:r>
          </w:p>
        </w:tc>
        <w:tc>
          <w:tcPr>
            <w:tcW w:w="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128</w:t>
            </w:r>
          </w:p>
        </w:tc>
        <w:tc>
          <w:tcPr>
            <w:tcW w:w="2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29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4715" w:type="dxa"/>
            <w:gridSpan w:val="9"/>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注：1.各职位应聘人员为硕士研究生的年龄放宽到35岁；副高职称的年龄放宽到40岁；正高职称及博士研究生的年龄放宽到45岁。</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 xml:space="preserve">    2.市级及以上学科带头人、骨干教师、名师、优秀班主任，省、市优质课竞赛一等奖获得者，职业院校专业带头人、省级技能竞赛一等奖指导老师或参赛获奖者年龄放宽到40岁。</w:t>
            </w:r>
          </w:p>
        </w:tc>
      </w:tr>
    </w:tbl>
    <w:p>
      <w:pPr>
        <w:pStyle w:val="16"/>
        <w:shd w:val="clear" w:color="auto" w:fill="FFFFFF"/>
        <w:wordWrap w:val="0"/>
        <w:spacing w:before="0" w:beforeAutospacing="0" w:after="0" w:afterAutospacing="0" w:line="504" w:lineRule="atLeast"/>
        <w:ind w:right="560" w:firstLine="480"/>
        <w:jc w:val="center"/>
        <w:rPr>
          <w:rFonts w:hint="eastAsia" w:ascii="仿宋_GB2312" w:hAnsi="微软雅黑" w:eastAsia="仿宋_GB2312"/>
          <w:sz w:val="32"/>
          <w:szCs w:val="32"/>
        </w:rPr>
        <w:sectPr>
          <w:pgSz w:w="16838" w:h="11906" w:orient="landscape"/>
          <w:pgMar w:top="1800" w:right="1440" w:bottom="1800" w:left="1440" w:header="851" w:footer="992" w:gutter="0"/>
          <w:pgNumType w:fmt="numberInDash"/>
          <w:cols w:space="425" w:num="1"/>
          <w:docGrid w:type="lines" w:linePitch="312" w:charSpace="0"/>
        </w:sectPr>
      </w:pPr>
    </w:p>
    <w:p>
      <w:pPr>
        <w:rPr>
          <w:rFonts w:ascii="宋体"/>
          <w:b/>
          <w:sz w:val="24"/>
        </w:rPr>
      </w:pPr>
      <w:r>
        <w:rPr>
          <w:rFonts w:hint="eastAsia" w:ascii="宋体"/>
          <w:b/>
          <w:sz w:val="24"/>
        </w:rPr>
        <w:t>附件2</w:t>
      </w:r>
    </w:p>
    <w:p>
      <w:pPr>
        <w:jc w:val="center"/>
        <w:rPr>
          <w:rFonts w:ascii="宋体"/>
          <w:b/>
          <w:sz w:val="48"/>
          <w:szCs w:val="48"/>
        </w:rPr>
      </w:pPr>
    </w:p>
    <w:p>
      <w:pPr>
        <w:jc w:val="center"/>
        <w:rPr>
          <w:rFonts w:ascii="宋体"/>
          <w:b/>
          <w:sz w:val="48"/>
          <w:szCs w:val="48"/>
        </w:rPr>
      </w:pPr>
    </w:p>
    <w:p>
      <w:pPr>
        <w:jc w:val="center"/>
        <w:rPr>
          <w:rFonts w:ascii="宋体" w:hAnsi="宋体"/>
          <w:b/>
          <w:spacing w:val="-20"/>
          <w:sz w:val="44"/>
          <w:szCs w:val="44"/>
        </w:rPr>
      </w:pPr>
      <w:r>
        <w:rPr>
          <w:rFonts w:hint="eastAsia" w:ascii="宋体" w:hAnsi="宋体"/>
          <w:b/>
          <w:spacing w:val="-20"/>
          <w:sz w:val="44"/>
          <w:szCs w:val="44"/>
        </w:rPr>
        <w:t>祁阳县引进急需紧缺高层次人才意向协议书</w:t>
      </w:r>
    </w:p>
    <w:p>
      <w:pPr>
        <w:jc w:val="center"/>
        <w:outlineLvl w:val="0"/>
        <w:rPr>
          <w:sz w:val="36"/>
          <w:szCs w:val="36"/>
        </w:rPr>
      </w:pPr>
    </w:p>
    <w:p/>
    <w:p/>
    <w:p/>
    <w:p>
      <w:pPr>
        <w:jc w:val="center"/>
        <w:rPr>
          <w:sz w:val="28"/>
          <w:szCs w:val="28"/>
        </w:rPr>
      </w:pPr>
    </w:p>
    <w:p>
      <w:pPr>
        <w:spacing w:line="1000" w:lineRule="exact"/>
        <w:ind w:firstLine="1440" w:firstLineChars="400"/>
        <w:rPr>
          <w:sz w:val="36"/>
          <w:szCs w:val="36"/>
          <w:u w:val="single"/>
        </w:rPr>
      </w:pPr>
      <w:r>
        <w:rPr>
          <w:rFonts w:hint="eastAsia"/>
          <w:sz w:val="36"/>
          <w:szCs w:val="36"/>
        </w:rPr>
        <w:t>姓</w:t>
      </w:r>
      <w:r>
        <w:rPr>
          <w:sz w:val="36"/>
          <w:szCs w:val="36"/>
        </w:rPr>
        <w:t xml:space="preserve">    </w:t>
      </w:r>
      <w:r>
        <w:rPr>
          <w:rFonts w:hint="eastAsia"/>
          <w:sz w:val="36"/>
          <w:szCs w:val="36"/>
        </w:rPr>
        <w:t>名</w:t>
      </w:r>
      <w:r>
        <w:rPr>
          <w:sz w:val="36"/>
          <w:szCs w:val="36"/>
        </w:rPr>
        <w:t xml:space="preserve"> </w:t>
      </w:r>
      <w:r>
        <w:rPr>
          <w:rFonts w:hint="eastAsia"/>
          <w:sz w:val="36"/>
          <w:szCs w:val="36"/>
        </w:rPr>
        <w:t>：</w:t>
      </w:r>
      <w:r>
        <w:rPr>
          <w:sz w:val="36"/>
          <w:szCs w:val="36"/>
          <w:u w:val="single"/>
        </w:rPr>
        <w:t xml:space="preserve">                    </w:t>
      </w:r>
    </w:p>
    <w:p>
      <w:pPr>
        <w:spacing w:line="1000" w:lineRule="exact"/>
        <w:ind w:firstLine="1440" w:firstLineChars="400"/>
        <w:rPr>
          <w:sz w:val="36"/>
          <w:szCs w:val="36"/>
          <w:u w:val="single"/>
        </w:rPr>
      </w:pPr>
      <w:r>
        <w:rPr>
          <w:rFonts w:hint="eastAsia"/>
          <w:sz w:val="36"/>
          <w:szCs w:val="36"/>
        </w:rPr>
        <w:t>毕业院校</w:t>
      </w:r>
      <w:r>
        <w:rPr>
          <w:sz w:val="36"/>
          <w:szCs w:val="36"/>
        </w:rPr>
        <w:t xml:space="preserve"> </w:t>
      </w:r>
      <w:r>
        <w:rPr>
          <w:rFonts w:hint="eastAsia"/>
          <w:sz w:val="36"/>
          <w:szCs w:val="36"/>
        </w:rPr>
        <w:t>：</w:t>
      </w:r>
      <w:r>
        <w:rPr>
          <w:sz w:val="36"/>
          <w:szCs w:val="36"/>
          <w:u w:val="single"/>
        </w:rPr>
        <w:t xml:space="preserve">                    </w:t>
      </w:r>
    </w:p>
    <w:p>
      <w:pPr>
        <w:spacing w:line="1000" w:lineRule="exact"/>
        <w:ind w:firstLine="1440" w:firstLineChars="400"/>
        <w:rPr>
          <w:sz w:val="28"/>
          <w:szCs w:val="28"/>
          <w:u w:val="single"/>
        </w:rPr>
      </w:pPr>
      <w:r>
        <w:rPr>
          <w:rFonts w:hint="eastAsia"/>
          <w:sz w:val="36"/>
          <w:szCs w:val="36"/>
        </w:rPr>
        <w:t>最高学历</w:t>
      </w:r>
      <w:r>
        <w:rPr>
          <w:sz w:val="36"/>
          <w:szCs w:val="36"/>
        </w:rPr>
        <w:t xml:space="preserve"> </w:t>
      </w:r>
      <w:r>
        <w:rPr>
          <w:rFonts w:hint="eastAsia"/>
          <w:sz w:val="36"/>
          <w:szCs w:val="36"/>
        </w:rPr>
        <w:t>：</w:t>
      </w:r>
      <w:r>
        <w:rPr>
          <w:sz w:val="36"/>
          <w:szCs w:val="36"/>
          <w:u w:val="single"/>
        </w:rPr>
        <w:t xml:space="preserve">                    </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sz w:val="28"/>
          <w:szCs w:val="28"/>
        </w:rPr>
      </w:pPr>
      <w:r>
        <w:rPr>
          <w:rFonts w:hint="eastAsia"/>
          <w:sz w:val="28"/>
          <w:szCs w:val="28"/>
        </w:rPr>
        <w:t>湖南省祁阳县委人才工作领导小组办公室制表</w:t>
      </w:r>
    </w:p>
    <w:p>
      <w:pPr>
        <w:jc w:val="center"/>
        <w:rPr>
          <w:rFonts w:ascii="宋体"/>
          <w:b/>
          <w:sz w:val="44"/>
          <w:szCs w:val="44"/>
        </w:rPr>
      </w:pPr>
    </w:p>
    <w:p>
      <w:pPr>
        <w:jc w:val="center"/>
        <w:rPr>
          <w:rFonts w:hint="eastAsia" w:ascii="黑体" w:hAnsi="黑体" w:eastAsia="黑体" w:cs="黑体"/>
          <w:sz w:val="32"/>
          <w:szCs w:val="32"/>
        </w:rPr>
      </w:pPr>
    </w:p>
    <w:p>
      <w:pPr>
        <w:jc w:val="center"/>
        <w:rPr>
          <w:rFonts w:ascii="黑体" w:hAnsi="黑体" w:eastAsia="黑体" w:cs="黑体"/>
          <w:sz w:val="32"/>
          <w:szCs w:val="32"/>
        </w:rPr>
      </w:pPr>
      <w:r>
        <w:rPr>
          <w:rFonts w:hint="eastAsia" w:ascii="黑体" w:hAnsi="黑体" w:eastAsia="黑体" w:cs="黑体"/>
          <w:sz w:val="32"/>
          <w:szCs w:val="32"/>
        </w:rPr>
        <w:t>人</w:t>
      </w:r>
      <w:r>
        <w:rPr>
          <w:rFonts w:ascii="黑体" w:hAnsi="黑体" w:eastAsia="黑体" w:cs="黑体"/>
          <w:sz w:val="32"/>
          <w:szCs w:val="32"/>
        </w:rPr>
        <w:t xml:space="preserve"> </w:t>
      </w:r>
      <w:r>
        <w:rPr>
          <w:rFonts w:hint="eastAsia" w:ascii="黑体" w:hAnsi="黑体" w:eastAsia="黑体" w:cs="黑体"/>
          <w:sz w:val="32"/>
          <w:szCs w:val="32"/>
        </w:rPr>
        <w:t>才</w:t>
      </w:r>
      <w:r>
        <w:rPr>
          <w:rFonts w:ascii="黑体" w:hAnsi="黑体" w:eastAsia="黑体" w:cs="黑体"/>
          <w:sz w:val="32"/>
          <w:szCs w:val="32"/>
        </w:rPr>
        <w:t xml:space="preserve"> </w:t>
      </w:r>
      <w:r>
        <w:rPr>
          <w:rFonts w:hint="eastAsia" w:ascii="黑体" w:hAnsi="黑体" w:eastAsia="黑体" w:cs="黑体"/>
          <w:sz w:val="32"/>
          <w:szCs w:val="32"/>
        </w:rPr>
        <w:t>信</w:t>
      </w:r>
      <w:r>
        <w:rPr>
          <w:rFonts w:ascii="黑体" w:hAnsi="黑体" w:eastAsia="黑体" w:cs="黑体"/>
          <w:sz w:val="32"/>
          <w:szCs w:val="32"/>
        </w:rPr>
        <w:t xml:space="preserve"> </w:t>
      </w:r>
      <w:r>
        <w:rPr>
          <w:rFonts w:hint="eastAsia" w:ascii="黑体" w:hAnsi="黑体" w:eastAsia="黑体" w:cs="黑体"/>
          <w:sz w:val="32"/>
          <w:szCs w:val="32"/>
        </w:rPr>
        <w:t>息</w:t>
      </w:r>
      <w:r>
        <w:rPr>
          <w:rFonts w:ascii="黑体" w:hAnsi="黑体" w:eastAsia="黑体" w:cs="黑体"/>
          <w:sz w:val="32"/>
          <w:szCs w:val="32"/>
        </w:rPr>
        <w:t xml:space="preserve"> </w:t>
      </w:r>
      <w:r>
        <w:rPr>
          <w:rFonts w:hint="eastAsia" w:ascii="黑体" w:hAnsi="黑体" w:eastAsia="黑体" w:cs="黑体"/>
          <w:sz w:val="32"/>
          <w:szCs w:val="32"/>
        </w:rPr>
        <w:t>表</w:t>
      </w:r>
    </w:p>
    <w:tbl>
      <w:tblPr>
        <w:tblStyle w:val="11"/>
        <w:tblW w:w="9988" w:type="dxa"/>
        <w:jc w:val="center"/>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348"/>
        <w:gridCol w:w="870"/>
        <w:gridCol w:w="1103"/>
        <w:gridCol w:w="1676"/>
        <w:gridCol w:w="664"/>
        <w:gridCol w:w="797"/>
        <w:gridCol w:w="43"/>
        <w:gridCol w:w="960"/>
        <w:gridCol w:w="529"/>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1" w:type="dxa"/>
            <w:vAlign w:val="center"/>
          </w:tcPr>
          <w:p>
            <w:pPr>
              <w:jc w:val="center"/>
              <w:rPr>
                <w:rFonts w:ascii="宋体"/>
                <w:bCs/>
                <w:szCs w:val="21"/>
              </w:rPr>
            </w:pPr>
            <w:r>
              <w:rPr>
                <w:rFonts w:hint="eastAsia" w:ascii="宋体" w:hAnsi="宋体"/>
                <w:bCs/>
                <w:szCs w:val="21"/>
              </w:rPr>
              <w:t>姓</w:t>
            </w:r>
            <w:r>
              <w:rPr>
                <w:rFonts w:ascii="宋体" w:hAnsi="宋体"/>
                <w:bCs/>
                <w:szCs w:val="21"/>
              </w:rPr>
              <w:t xml:space="preserve">    </w:t>
            </w:r>
            <w:r>
              <w:rPr>
                <w:rFonts w:hint="eastAsia" w:ascii="宋体" w:hAnsi="宋体"/>
                <w:bCs/>
                <w:szCs w:val="21"/>
              </w:rPr>
              <w:t>名</w:t>
            </w:r>
          </w:p>
        </w:tc>
        <w:tc>
          <w:tcPr>
            <w:tcW w:w="1218" w:type="dxa"/>
            <w:gridSpan w:val="2"/>
            <w:vAlign w:val="center"/>
          </w:tcPr>
          <w:p>
            <w:pPr>
              <w:jc w:val="center"/>
              <w:rPr>
                <w:rFonts w:ascii="宋体"/>
                <w:bCs/>
                <w:szCs w:val="21"/>
              </w:rPr>
            </w:pPr>
          </w:p>
        </w:tc>
        <w:tc>
          <w:tcPr>
            <w:tcW w:w="1103" w:type="dxa"/>
            <w:vAlign w:val="center"/>
          </w:tcPr>
          <w:p>
            <w:pPr>
              <w:jc w:val="center"/>
              <w:rPr>
                <w:rFonts w:ascii="宋体"/>
                <w:bCs/>
                <w:szCs w:val="21"/>
              </w:rPr>
            </w:pPr>
            <w:r>
              <w:rPr>
                <w:rFonts w:hint="eastAsia" w:ascii="宋体" w:hAnsi="宋体"/>
                <w:bCs/>
                <w:szCs w:val="21"/>
              </w:rPr>
              <w:t>性</w:t>
            </w:r>
            <w:r>
              <w:rPr>
                <w:rFonts w:ascii="宋体" w:hAnsi="宋体"/>
                <w:bCs/>
                <w:szCs w:val="21"/>
              </w:rPr>
              <w:t xml:space="preserve">    </w:t>
            </w:r>
            <w:r>
              <w:rPr>
                <w:rFonts w:hint="eastAsia" w:ascii="宋体" w:hAnsi="宋体"/>
                <w:bCs/>
                <w:szCs w:val="21"/>
              </w:rPr>
              <w:t>别</w:t>
            </w:r>
          </w:p>
        </w:tc>
        <w:tc>
          <w:tcPr>
            <w:tcW w:w="1676" w:type="dxa"/>
            <w:vAlign w:val="center"/>
          </w:tcPr>
          <w:p>
            <w:pPr>
              <w:jc w:val="center"/>
              <w:rPr>
                <w:rFonts w:ascii="宋体"/>
                <w:bCs/>
                <w:szCs w:val="21"/>
              </w:rPr>
            </w:pPr>
          </w:p>
        </w:tc>
        <w:tc>
          <w:tcPr>
            <w:tcW w:w="1461" w:type="dxa"/>
            <w:gridSpan w:val="2"/>
            <w:vAlign w:val="center"/>
          </w:tcPr>
          <w:p>
            <w:pPr>
              <w:jc w:val="center"/>
              <w:rPr>
                <w:rFonts w:ascii="宋体"/>
                <w:bCs/>
                <w:szCs w:val="21"/>
              </w:rPr>
            </w:pPr>
            <w:r>
              <w:rPr>
                <w:rFonts w:hint="eastAsia" w:ascii="宋体" w:hAnsi="宋体"/>
                <w:bCs/>
                <w:szCs w:val="21"/>
              </w:rPr>
              <w:t>年</w:t>
            </w:r>
            <w:r>
              <w:rPr>
                <w:rFonts w:ascii="宋体" w:hAnsi="宋体"/>
                <w:bCs/>
                <w:szCs w:val="21"/>
              </w:rPr>
              <w:t xml:space="preserve">    </w:t>
            </w:r>
            <w:r>
              <w:rPr>
                <w:rFonts w:hint="eastAsia" w:ascii="宋体" w:hAnsi="宋体"/>
                <w:bCs/>
                <w:szCs w:val="21"/>
              </w:rPr>
              <w:t>龄</w:t>
            </w:r>
          </w:p>
        </w:tc>
        <w:tc>
          <w:tcPr>
            <w:tcW w:w="1532" w:type="dxa"/>
            <w:gridSpan w:val="3"/>
            <w:vAlign w:val="center"/>
          </w:tcPr>
          <w:p>
            <w:pPr>
              <w:jc w:val="center"/>
              <w:rPr>
                <w:rFonts w:ascii="宋体"/>
                <w:bCs/>
                <w:szCs w:val="21"/>
              </w:rPr>
            </w:pPr>
          </w:p>
        </w:tc>
        <w:tc>
          <w:tcPr>
            <w:tcW w:w="1517" w:type="dxa"/>
            <w:vMerge w:val="restart"/>
            <w:vAlign w:val="center"/>
          </w:tcPr>
          <w:p>
            <w:pPr>
              <w:jc w:val="center"/>
              <w:rPr>
                <w:rFonts w:ascii="宋体"/>
                <w:bCs/>
                <w:szCs w:val="21"/>
              </w:rPr>
            </w:pPr>
            <w:r>
              <w:rPr>
                <w:rFonts w:hint="eastAsia" w:ascii="宋体" w:hAnsi="宋体"/>
                <w:bCs/>
                <w:szCs w:val="21"/>
              </w:rPr>
              <w:t>照</w:t>
            </w:r>
            <w:r>
              <w:rPr>
                <w:rFonts w:ascii="宋体" w:hAnsi="宋体"/>
                <w:bCs/>
                <w:szCs w:val="21"/>
              </w:rPr>
              <w:t xml:space="preserve">    </w:t>
            </w:r>
            <w:r>
              <w:rPr>
                <w:rFonts w:hint="eastAsia" w:ascii="宋体" w:hAnsi="宋体"/>
                <w:bCs/>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481" w:type="dxa"/>
            <w:vAlign w:val="center"/>
          </w:tcPr>
          <w:p>
            <w:pPr>
              <w:jc w:val="center"/>
              <w:rPr>
                <w:rFonts w:ascii="宋体"/>
                <w:bCs/>
                <w:szCs w:val="21"/>
              </w:rPr>
            </w:pPr>
            <w:r>
              <w:rPr>
                <w:rFonts w:hint="eastAsia" w:ascii="宋体" w:hAnsi="宋体"/>
                <w:bCs/>
                <w:szCs w:val="21"/>
              </w:rPr>
              <w:t>政治面貌</w:t>
            </w:r>
          </w:p>
        </w:tc>
        <w:tc>
          <w:tcPr>
            <w:tcW w:w="1218" w:type="dxa"/>
            <w:gridSpan w:val="2"/>
            <w:vAlign w:val="center"/>
          </w:tcPr>
          <w:p>
            <w:pPr>
              <w:jc w:val="center"/>
              <w:rPr>
                <w:rFonts w:ascii="宋体"/>
                <w:bCs/>
                <w:szCs w:val="21"/>
              </w:rPr>
            </w:pPr>
          </w:p>
        </w:tc>
        <w:tc>
          <w:tcPr>
            <w:tcW w:w="1103" w:type="dxa"/>
            <w:vAlign w:val="center"/>
          </w:tcPr>
          <w:p>
            <w:pPr>
              <w:jc w:val="center"/>
              <w:rPr>
                <w:rFonts w:ascii="宋体"/>
                <w:bCs/>
                <w:szCs w:val="21"/>
              </w:rPr>
            </w:pPr>
            <w:r>
              <w:rPr>
                <w:rFonts w:hint="eastAsia" w:ascii="宋体" w:hAnsi="宋体"/>
                <w:bCs/>
                <w:szCs w:val="21"/>
              </w:rPr>
              <w:t>婚姻状况</w:t>
            </w:r>
          </w:p>
        </w:tc>
        <w:tc>
          <w:tcPr>
            <w:tcW w:w="1676" w:type="dxa"/>
            <w:vAlign w:val="center"/>
          </w:tcPr>
          <w:p>
            <w:pPr>
              <w:jc w:val="center"/>
              <w:rPr>
                <w:rFonts w:ascii="宋体"/>
                <w:bCs/>
                <w:szCs w:val="21"/>
              </w:rPr>
            </w:pPr>
          </w:p>
        </w:tc>
        <w:tc>
          <w:tcPr>
            <w:tcW w:w="1461" w:type="dxa"/>
            <w:gridSpan w:val="2"/>
            <w:vAlign w:val="center"/>
          </w:tcPr>
          <w:p>
            <w:pPr>
              <w:jc w:val="center"/>
              <w:rPr>
                <w:rFonts w:ascii="宋体"/>
                <w:bCs/>
                <w:szCs w:val="21"/>
              </w:rPr>
            </w:pPr>
            <w:r>
              <w:rPr>
                <w:rFonts w:hint="eastAsia" w:ascii="宋体" w:hAnsi="宋体"/>
                <w:bCs/>
                <w:szCs w:val="21"/>
              </w:rPr>
              <w:t>身体状况</w:t>
            </w:r>
          </w:p>
        </w:tc>
        <w:tc>
          <w:tcPr>
            <w:tcW w:w="1532" w:type="dxa"/>
            <w:gridSpan w:val="3"/>
            <w:vAlign w:val="center"/>
          </w:tcPr>
          <w:p>
            <w:pPr>
              <w:jc w:val="center"/>
              <w:rPr>
                <w:rFonts w:ascii="宋体"/>
                <w:bCs/>
                <w:szCs w:val="21"/>
              </w:rPr>
            </w:pPr>
          </w:p>
        </w:tc>
        <w:tc>
          <w:tcPr>
            <w:tcW w:w="1517"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481" w:type="dxa"/>
            <w:vAlign w:val="center"/>
          </w:tcPr>
          <w:p>
            <w:pPr>
              <w:jc w:val="center"/>
              <w:rPr>
                <w:rFonts w:ascii="宋体"/>
                <w:bCs/>
                <w:szCs w:val="21"/>
              </w:rPr>
            </w:pPr>
            <w:r>
              <w:rPr>
                <w:rFonts w:hint="eastAsia" w:ascii="宋体" w:hAnsi="宋体"/>
                <w:bCs/>
                <w:szCs w:val="21"/>
              </w:rPr>
              <w:t>民</w:t>
            </w:r>
            <w:r>
              <w:rPr>
                <w:rFonts w:ascii="宋体" w:hAnsi="宋体"/>
                <w:bCs/>
                <w:szCs w:val="21"/>
              </w:rPr>
              <w:t xml:space="preserve">    </w:t>
            </w:r>
            <w:r>
              <w:rPr>
                <w:rFonts w:hint="eastAsia" w:ascii="宋体" w:hAnsi="宋体"/>
                <w:bCs/>
                <w:szCs w:val="21"/>
              </w:rPr>
              <w:t>族</w:t>
            </w:r>
          </w:p>
        </w:tc>
        <w:tc>
          <w:tcPr>
            <w:tcW w:w="1218" w:type="dxa"/>
            <w:gridSpan w:val="2"/>
            <w:vAlign w:val="center"/>
          </w:tcPr>
          <w:p>
            <w:pPr>
              <w:jc w:val="center"/>
              <w:rPr>
                <w:rFonts w:ascii="宋体"/>
                <w:bCs/>
                <w:szCs w:val="21"/>
              </w:rPr>
            </w:pPr>
          </w:p>
        </w:tc>
        <w:tc>
          <w:tcPr>
            <w:tcW w:w="1103" w:type="dxa"/>
            <w:vAlign w:val="center"/>
          </w:tcPr>
          <w:p>
            <w:pPr>
              <w:jc w:val="center"/>
              <w:rPr>
                <w:rFonts w:ascii="宋体"/>
                <w:bCs/>
                <w:szCs w:val="21"/>
              </w:rPr>
            </w:pPr>
            <w:r>
              <w:rPr>
                <w:rFonts w:hint="eastAsia" w:ascii="宋体" w:hAnsi="宋体"/>
                <w:bCs/>
                <w:szCs w:val="21"/>
              </w:rPr>
              <w:t>户口所在地</w:t>
            </w:r>
          </w:p>
        </w:tc>
        <w:tc>
          <w:tcPr>
            <w:tcW w:w="1676" w:type="dxa"/>
            <w:vAlign w:val="center"/>
          </w:tcPr>
          <w:p>
            <w:pPr>
              <w:jc w:val="center"/>
              <w:rPr>
                <w:rFonts w:ascii="宋体"/>
                <w:bCs/>
                <w:szCs w:val="21"/>
              </w:rPr>
            </w:pPr>
          </w:p>
        </w:tc>
        <w:tc>
          <w:tcPr>
            <w:tcW w:w="1461" w:type="dxa"/>
            <w:gridSpan w:val="2"/>
            <w:vAlign w:val="center"/>
          </w:tcPr>
          <w:p>
            <w:pPr>
              <w:jc w:val="center"/>
              <w:rPr>
                <w:rFonts w:ascii="宋体"/>
                <w:bCs/>
                <w:szCs w:val="21"/>
              </w:rPr>
            </w:pPr>
            <w:r>
              <w:rPr>
                <w:rFonts w:hint="eastAsia" w:ascii="宋体" w:hAnsi="宋体"/>
                <w:bCs/>
                <w:szCs w:val="21"/>
              </w:rPr>
              <w:t>最高学历</w:t>
            </w:r>
          </w:p>
        </w:tc>
        <w:tc>
          <w:tcPr>
            <w:tcW w:w="1532" w:type="dxa"/>
            <w:gridSpan w:val="3"/>
            <w:vAlign w:val="center"/>
          </w:tcPr>
          <w:p>
            <w:pPr>
              <w:jc w:val="center"/>
              <w:rPr>
                <w:rFonts w:ascii="宋体"/>
                <w:bCs/>
                <w:szCs w:val="21"/>
              </w:rPr>
            </w:pPr>
          </w:p>
        </w:tc>
        <w:tc>
          <w:tcPr>
            <w:tcW w:w="1517"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481" w:type="dxa"/>
            <w:vAlign w:val="center"/>
          </w:tcPr>
          <w:p>
            <w:pPr>
              <w:jc w:val="center"/>
              <w:rPr>
                <w:rFonts w:ascii="宋体"/>
                <w:bCs/>
                <w:szCs w:val="21"/>
              </w:rPr>
            </w:pPr>
            <w:r>
              <w:rPr>
                <w:rFonts w:hint="eastAsia" w:ascii="宋体" w:hAnsi="宋体"/>
                <w:bCs/>
                <w:szCs w:val="21"/>
              </w:rPr>
              <w:t>所学专业</w:t>
            </w:r>
          </w:p>
        </w:tc>
        <w:tc>
          <w:tcPr>
            <w:tcW w:w="1218" w:type="dxa"/>
            <w:gridSpan w:val="2"/>
            <w:vAlign w:val="center"/>
          </w:tcPr>
          <w:p>
            <w:pPr>
              <w:jc w:val="center"/>
              <w:rPr>
                <w:rFonts w:ascii="宋体"/>
                <w:bCs/>
                <w:szCs w:val="21"/>
              </w:rPr>
            </w:pPr>
          </w:p>
        </w:tc>
        <w:tc>
          <w:tcPr>
            <w:tcW w:w="1103" w:type="dxa"/>
            <w:vAlign w:val="center"/>
          </w:tcPr>
          <w:p>
            <w:pPr>
              <w:jc w:val="center"/>
              <w:rPr>
                <w:rFonts w:ascii="宋体"/>
                <w:bCs/>
                <w:szCs w:val="21"/>
              </w:rPr>
            </w:pPr>
            <w:r>
              <w:rPr>
                <w:rFonts w:hint="eastAsia" w:ascii="宋体" w:hAnsi="宋体"/>
                <w:bCs/>
                <w:szCs w:val="21"/>
              </w:rPr>
              <w:t>毕业时间</w:t>
            </w:r>
          </w:p>
        </w:tc>
        <w:tc>
          <w:tcPr>
            <w:tcW w:w="1676" w:type="dxa"/>
            <w:vAlign w:val="center"/>
          </w:tcPr>
          <w:p>
            <w:pPr>
              <w:jc w:val="center"/>
              <w:rPr>
                <w:rFonts w:ascii="宋体"/>
                <w:bCs/>
                <w:szCs w:val="21"/>
              </w:rPr>
            </w:pPr>
          </w:p>
        </w:tc>
        <w:tc>
          <w:tcPr>
            <w:tcW w:w="1461" w:type="dxa"/>
            <w:gridSpan w:val="2"/>
            <w:vAlign w:val="center"/>
          </w:tcPr>
          <w:p>
            <w:pPr>
              <w:jc w:val="center"/>
              <w:rPr>
                <w:rFonts w:ascii="宋体"/>
                <w:bCs/>
                <w:szCs w:val="21"/>
              </w:rPr>
            </w:pPr>
            <w:r>
              <w:rPr>
                <w:rFonts w:hint="eastAsia" w:ascii="宋体" w:hAnsi="宋体"/>
                <w:bCs/>
                <w:szCs w:val="21"/>
              </w:rPr>
              <w:t>工作年限</w:t>
            </w:r>
          </w:p>
        </w:tc>
        <w:tc>
          <w:tcPr>
            <w:tcW w:w="1532" w:type="dxa"/>
            <w:gridSpan w:val="3"/>
            <w:vAlign w:val="center"/>
          </w:tcPr>
          <w:p>
            <w:pPr>
              <w:jc w:val="center"/>
              <w:rPr>
                <w:rFonts w:ascii="宋体"/>
                <w:bCs/>
                <w:szCs w:val="21"/>
              </w:rPr>
            </w:pPr>
          </w:p>
        </w:tc>
        <w:tc>
          <w:tcPr>
            <w:tcW w:w="1517"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481" w:type="dxa"/>
            <w:vAlign w:val="center"/>
          </w:tcPr>
          <w:p>
            <w:pPr>
              <w:jc w:val="center"/>
              <w:rPr>
                <w:rFonts w:ascii="宋体"/>
                <w:bCs/>
                <w:szCs w:val="21"/>
              </w:rPr>
            </w:pPr>
            <w:r>
              <w:rPr>
                <w:rFonts w:hint="eastAsia" w:ascii="宋体" w:hAnsi="宋体"/>
                <w:bCs/>
                <w:szCs w:val="21"/>
              </w:rPr>
              <w:t>视</w:t>
            </w:r>
            <w:r>
              <w:rPr>
                <w:rFonts w:ascii="宋体" w:hAnsi="宋体"/>
                <w:bCs/>
                <w:szCs w:val="21"/>
              </w:rPr>
              <w:t xml:space="preserve">    </w:t>
            </w:r>
            <w:r>
              <w:rPr>
                <w:rFonts w:hint="eastAsia" w:ascii="宋体" w:hAnsi="宋体"/>
                <w:bCs/>
                <w:szCs w:val="21"/>
              </w:rPr>
              <w:t>力</w:t>
            </w:r>
          </w:p>
        </w:tc>
        <w:tc>
          <w:tcPr>
            <w:tcW w:w="1218" w:type="dxa"/>
            <w:gridSpan w:val="2"/>
            <w:vAlign w:val="center"/>
          </w:tcPr>
          <w:p>
            <w:pPr>
              <w:jc w:val="center"/>
              <w:rPr>
                <w:rFonts w:ascii="宋体"/>
                <w:bCs/>
                <w:szCs w:val="21"/>
              </w:rPr>
            </w:pPr>
          </w:p>
        </w:tc>
        <w:tc>
          <w:tcPr>
            <w:tcW w:w="1103" w:type="dxa"/>
            <w:vAlign w:val="center"/>
          </w:tcPr>
          <w:p>
            <w:pPr>
              <w:rPr>
                <w:rFonts w:ascii="宋体" w:hAnsi="宋体"/>
                <w:bCs/>
                <w:szCs w:val="21"/>
              </w:rPr>
            </w:pPr>
            <w:r>
              <w:rPr>
                <w:rFonts w:hint="eastAsia" w:ascii="宋体" w:hAnsi="宋体"/>
                <w:bCs/>
                <w:szCs w:val="21"/>
              </w:rPr>
              <w:t>身高</w:t>
            </w:r>
            <w:r>
              <w:rPr>
                <w:rFonts w:ascii="宋体" w:hAnsi="宋体"/>
                <w:bCs/>
                <w:szCs w:val="21"/>
              </w:rPr>
              <w:t>(</w:t>
            </w:r>
            <w:r>
              <w:rPr>
                <w:rFonts w:hint="eastAsia" w:ascii="宋体" w:hAnsi="宋体"/>
                <w:bCs/>
                <w:szCs w:val="21"/>
              </w:rPr>
              <w:t>厘米</w:t>
            </w:r>
            <w:r>
              <w:rPr>
                <w:rFonts w:ascii="宋体" w:hAnsi="宋体"/>
                <w:bCs/>
                <w:szCs w:val="21"/>
              </w:rPr>
              <w:t>)</w:t>
            </w:r>
          </w:p>
        </w:tc>
        <w:tc>
          <w:tcPr>
            <w:tcW w:w="1676" w:type="dxa"/>
            <w:vAlign w:val="center"/>
          </w:tcPr>
          <w:p>
            <w:pPr>
              <w:jc w:val="center"/>
              <w:rPr>
                <w:rFonts w:ascii="宋体"/>
                <w:bCs/>
                <w:szCs w:val="21"/>
              </w:rPr>
            </w:pPr>
          </w:p>
        </w:tc>
        <w:tc>
          <w:tcPr>
            <w:tcW w:w="1461" w:type="dxa"/>
            <w:gridSpan w:val="2"/>
            <w:vAlign w:val="center"/>
          </w:tcPr>
          <w:p>
            <w:pPr>
              <w:jc w:val="center"/>
              <w:rPr>
                <w:rFonts w:ascii="宋体" w:hAnsi="宋体"/>
                <w:bCs/>
                <w:szCs w:val="21"/>
              </w:rPr>
            </w:pPr>
            <w:r>
              <w:rPr>
                <w:rFonts w:hint="eastAsia" w:ascii="宋体" w:hAnsi="宋体"/>
                <w:bCs/>
                <w:szCs w:val="21"/>
              </w:rPr>
              <w:t>体重</w:t>
            </w:r>
            <w:r>
              <w:rPr>
                <w:rFonts w:ascii="宋体" w:hAnsi="宋体"/>
                <w:bCs/>
                <w:szCs w:val="21"/>
              </w:rPr>
              <w:t>(</w:t>
            </w:r>
            <w:r>
              <w:rPr>
                <w:rFonts w:hint="eastAsia" w:ascii="宋体" w:hAnsi="宋体"/>
                <w:bCs/>
                <w:szCs w:val="21"/>
              </w:rPr>
              <w:t>公斤</w:t>
            </w:r>
            <w:r>
              <w:rPr>
                <w:rFonts w:ascii="宋体" w:hAnsi="宋体"/>
                <w:bCs/>
                <w:szCs w:val="21"/>
              </w:rPr>
              <w:t>)</w:t>
            </w:r>
          </w:p>
        </w:tc>
        <w:tc>
          <w:tcPr>
            <w:tcW w:w="3049" w:type="dxa"/>
            <w:gridSpan w:val="4"/>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1481" w:type="dxa"/>
            <w:vAlign w:val="center"/>
          </w:tcPr>
          <w:p>
            <w:pPr>
              <w:jc w:val="center"/>
              <w:rPr>
                <w:rFonts w:ascii="宋体"/>
                <w:bCs/>
                <w:szCs w:val="21"/>
              </w:rPr>
            </w:pPr>
            <w:r>
              <w:rPr>
                <w:rFonts w:hint="eastAsia" w:ascii="宋体" w:hAnsi="宋体"/>
                <w:bCs/>
                <w:szCs w:val="21"/>
              </w:rPr>
              <w:t>联系电话</w:t>
            </w:r>
          </w:p>
        </w:tc>
        <w:tc>
          <w:tcPr>
            <w:tcW w:w="2321" w:type="dxa"/>
            <w:gridSpan w:val="3"/>
            <w:vAlign w:val="center"/>
          </w:tcPr>
          <w:p>
            <w:pPr>
              <w:jc w:val="center"/>
              <w:rPr>
                <w:rFonts w:ascii="宋体"/>
                <w:bCs/>
                <w:szCs w:val="21"/>
              </w:rPr>
            </w:pPr>
          </w:p>
        </w:tc>
        <w:tc>
          <w:tcPr>
            <w:tcW w:w="1676" w:type="dxa"/>
            <w:vAlign w:val="center"/>
          </w:tcPr>
          <w:p>
            <w:pPr>
              <w:jc w:val="center"/>
              <w:rPr>
                <w:rFonts w:ascii="宋体"/>
                <w:bCs/>
                <w:szCs w:val="21"/>
              </w:rPr>
            </w:pPr>
            <w:r>
              <w:rPr>
                <w:rFonts w:hint="eastAsia" w:ascii="宋体" w:hAnsi="宋体"/>
                <w:bCs/>
                <w:szCs w:val="21"/>
              </w:rPr>
              <w:t>联系地址</w:t>
            </w:r>
          </w:p>
        </w:tc>
        <w:tc>
          <w:tcPr>
            <w:tcW w:w="4510" w:type="dxa"/>
            <w:gridSpan w:val="6"/>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481" w:type="dxa"/>
            <w:vAlign w:val="center"/>
          </w:tcPr>
          <w:p>
            <w:pPr>
              <w:jc w:val="center"/>
              <w:rPr>
                <w:rFonts w:ascii="宋体"/>
                <w:bCs/>
                <w:szCs w:val="21"/>
              </w:rPr>
            </w:pPr>
            <w:r>
              <w:rPr>
                <w:rFonts w:hint="eastAsia" w:ascii="宋体" w:hAnsi="宋体"/>
                <w:bCs/>
                <w:szCs w:val="21"/>
              </w:rPr>
              <w:t>意向岗位</w:t>
            </w:r>
          </w:p>
        </w:tc>
        <w:tc>
          <w:tcPr>
            <w:tcW w:w="8507" w:type="dxa"/>
            <w:gridSpan w:val="10"/>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1" w:type="dxa"/>
            <w:vMerge w:val="restart"/>
            <w:vAlign w:val="center"/>
          </w:tcPr>
          <w:p>
            <w:pPr>
              <w:jc w:val="center"/>
              <w:rPr>
                <w:rFonts w:ascii="宋体"/>
                <w:bCs/>
                <w:szCs w:val="21"/>
              </w:rPr>
            </w:pPr>
            <w:r>
              <w:rPr>
                <w:rFonts w:hint="eastAsia" w:ascii="宋体" w:hAnsi="宋体"/>
                <w:bCs/>
                <w:szCs w:val="21"/>
              </w:rPr>
              <w:t>受教育及培训情况</w:t>
            </w:r>
          </w:p>
        </w:tc>
        <w:tc>
          <w:tcPr>
            <w:tcW w:w="2321" w:type="dxa"/>
            <w:gridSpan w:val="3"/>
            <w:vAlign w:val="center"/>
          </w:tcPr>
          <w:p>
            <w:pPr>
              <w:jc w:val="center"/>
              <w:rPr>
                <w:rFonts w:ascii="宋体"/>
                <w:bCs/>
                <w:szCs w:val="21"/>
              </w:rPr>
            </w:pPr>
            <w:r>
              <w:rPr>
                <w:rFonts w:hint="eastAsia" w:ascii="宋体" w:hAnsi="宋体"/>
                <w:bCs/>
                <w:szCs w:val="21"/>
              </w:rPr>
              <w:t>学校及培训机构名称</w:t>
            </w:r>
          </w:p>
        </w:tc>
        <w:tc>
          <w:tcPr>
            <w:tcW w:w="2340" w:type="dxa"/>
            <w:gridSpan w:val="2"/>
            <w:vAlign w:val="center"/>
          </w:tcPr>
          <w:p>
            <w:pPr>
              <w:jc w:val="center"/>
              <w:rPr>
                <w:rFonts w:ascii="宋体"/>
                <w:bCs/>
                <w:szCs w:val="21"/>
              </w:rPr>
            </w:pPr>
            <w:r>
              <w:rPr>
                <w:rFonts w:hint="eastAsia" w:ascii="宋体" w:hAnsi="宋体"/>
                <w:bCs/>
                <w:szCs w:val="21"/>
              </w:rPr>
              <w:t>专业及培训内容</w:t>
            </w:r>
          </w:p>
        </w:tc>
        <w:tc>
          <w:tcPr>
            <w:tcW w:w="1800" w:type="dxa"/>
            <w:gridSpan w:val="3"/>
            <w:vAlign w:val="center"/>
          </w:tcPr>
          <w:p>
            <w:pPr>
              <w:jc w:val="center"/>
              <w:rPr>
                <w:rFonts w:ascii="宋体"/>
                <w:bCs/>
                <w:szCs w:val="21"/>
              </w:rPr>
            </w:pPr>
            <w:r>
              <w:rPr>
                <w:rFonts w:hint="eastAsia" w:ascii="宋体" w:hAnsi="宋体"/>
                <w:bCs/>
                <w:szCs w:val="21"/>
              </w:rPr>
              <w:t>在校时间</w:t>
            </w:r>
          </w:p>
        </w:tc>
        <w:tc>
          <w:tcPr>
            <w:tcW w:w="2046" w:type="dxa"/>
            <w:gridSpan w:val="2"/>
            <w:vAlign w:val="center"/>
          </w:tcPr>
          <w:p>
            <w:pPr>
              <w:jc w:val="center"/>
              <w:rPr>
                <w:rFonts w:ascii="宋体"/>
                <w:bCs/>
                <w:szCs w:val="21"/>
              </w:rPr>
            </w:pPr>
            <w:r>
              <w:rPr>
                <w:rFonts w:hint="eastAsia" w:ascii="宋体" w:hAnsi="宋体"/>
                <w:bCs/>
                <w:szCs w:val="21"/>
              </w:rPr>
              <w:t>文凭类型</w:t>
            </w:r>
            <w:r>
              <w:rPr>
                <w:rFonts w:ascii="宋体" w:hAnsi="宋体"/>
                <w:bCs/>
                <w:szCs w:val="21"/>
              </w:rPr>
              <w:t>/</w:t>
            </w:r>
            <w:r>
              <w:rPr>
                <w:rFonts w:hint="eastAsia" w:ascii="宋体" w:hAnsi="宋体"/>
                <w:bCs/>
                <w:szCs w:val="21"/>
              </w:rPr>
              <w:t>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481" w:type="dxa"/>
            <w:vMerge w:val="restart"/>
            <w:textDirection w:val="tbRlV"/>
            <w:vAlign w:val="center"/>
          </w:tcPr>
          <w:p>
            <w:pPr>
              <w:ind w:left="113" w:right="113"/>
              <w:jc w:val="center"/>
              <w:rPr>
                <w:rFonts w:ascii="宋体"/>
                <w:bCs/>
                <w:szCs w:val="21"/>
              </w:rPr>
            </w:pPr>
            <w:r>
              <w:rPr>
                <w:rFonts w:hint="eastAsia" w:ascii="宋体" w:hAnsi="宋体"/>
                <w:bCs/>
                <w:szCs w:val="21"/>
              </w:rPr>
              <w:t>工</w:t>
            </w:r>
            <w:r>
              <w:rPr>
                <w:rFonts w:ascii="宋体" w:hAnsi="宋体"/>
                <w:bCs/>
                <w:szCs w:val="21"/>
              </w:rPr>
              <w:t xml:space="preserve"> </w:t>
            </w:r>
            <w:r>
              <w:rPr>
                <w:rFonts w:hint="eastAsia" w:ascii="宋体" w:hAnsi="宋体"/>
                <w:bCs/>
                <w:szCs w:val="21"/>
              </w:rPr>
              <w:t>作</w:t>
            </w:r>
            <w:r>
              <w:rPr>
                <w:rFonts w:ascii="宋体" w:hAnsi="宋体"/>
                <w:bCs/>
                <w:szCs w:val="21"/>
              </w:rPr>
              <w:t xml:space="preserve"> </w:t>
            </w:r>
            <w:r>
              <w:rPr>
                <w:rFonts w:hint="eastAsia" w:ascii="宋体" w:hAnsi="宋体"/>
                <w:bCs/>
                <w:szCs w:val="21"/>
              </w:rPr>
              <w:t>经</w:t>
            </w:r>
            <w:r>
              <w:rPr>
                <w:rFonts w:ascii="宋体" w:hAnsi="宋体"/>
                <w:bCs/>
                <w:szCs w:val="21"/>
              </w:rPr>
              <w:t xml:space="preserve"> </w:t>
            </w:r>
            <w:r>
              <w:rPr>
                <w:rFonts w:hint="eastAsia" w:ascii="宋体" w:hAnsi="宋体"/>
                <w:bCs/>
                <w:szCs w:val="21"/>
              </w:rPr>
              <w:t>历</w:t>
            </w:r>
          </w:p>
        </w:tc>
        <w:tc>
          <w:tcPr>
            <w:tcW w:w="2321" w:type="dxa"/>
            <w:gridSpan w:val="3"/>
            <w:vAlign w:val="center"/>
          </w:tcPr>
          <w:p>
            <w:pPr>
              <w:jc w:val="center"/>
              <w:rPr>
                <w:rFonts w:ascii="宋体"/>
                <w:bCs/>
                <w:szCs w:val="21"/>
              </w:rPr>
            </w:pPr>
            <w:r>
              <w:rPr>
                <w:rFonts w:hint="eastAsia" w:ascii="宋体" w:hAnsi="宋体"/>
                <w:bCs/>
                <w:szCs w:val="21"/>
              </w:rPr>
              <w:t>工作单位</w:t>
            </w:r>
            <w:r>
              <w:rPr>
                <w:rFonts w:ascii="宋体" w:hAnsi="宋体"/>
                <w:bCs/>
                <w:szCs w:val="21"/>
              </w:rPr>
              <w:t>/</w:t>
            </w:r>
            <w:r>
              <w:rPr>
                <w:rFonts w:hint="eastAsia" w:ascii="宋体" w:hAnsi="宋体"/>
                <w:bCs/>
                <w:szCs w:val="21"/>
              </w:rPr>
              <w:t>企业名称</w:t>
            </w:r>
          </w:p>
        </w:tc>
        <w:tc>
          <w:tcPr>
            <w:tcW w:w="2340" w:type="dxa"/>
            <w:gridSpan w:val="2"/>
            <w:vAlign w:val="center"/>
          </w:tcPr>
          <w:p>
            <w:pPr>
              <w:jc w:val="center"/>
              <w:rPr>
                <w:rFonts w:ascii="宋体"/>
                <w:bCs/>
                <w:szCs w:val="21"/>
              </w:rPr>
            </w:pPr>
            <w:r>
              <w:rPr>
                <w:rFonts w:hint="eastAsia" w:ascii="宋体" w:hAnsi="宋体"/>
                <w:bCs/>
                <w:szCs w:val="21"/>
              </w:rPr>
              <w:t>职位名称</w:t>
            </w:r>
          </w:p>
        </w:tc>
        <w:tc>
          <w:tcPr>
            <w:tcW w:w="1800" w:type="dxa"/>
            <w:gridSpan w:val="3"/>
            <w:vAlign w:val="center"/>
          </w:tcPr>
          <w:p>
            <w:pPr>
              <w:jc w:val="center"/>
              <w:rPr>
                <w:rFonts w:ascii="宋体"/>
                <w:bCs/>
                <w:szCs w:val="21"/>
              </w:rPr>
            </w:pPr>
            <w:r>
              <w:rPr>
                <w:rFonts w:hint="eastAsia" w:ascii="宋体" w:hAnsi="宋体"/>
                <w:bCs/>
                <w:szCs w:val="21"/>
              </w:rPr>
              <w:t>任职时间</w:t>
            </w:r>
          </w:p>
        </w:tc>
        <w:tc>
          <w:tcPr>
            <w:tcW w:w="2046" w:type="dxa"/>
            <w:gridSpan w:val="2"/>
            <w:vAlign w:val="center"/>
          </w:tcPr>
          <w:p>
            <w:pPr>
              <w:jc w:val="center"/>
              <w:rPr>
                <w:rFonts w:ascii="宋体"/>
                <w:bCs/>
                <w:szCs w:val="21"/>
              </w:rPr>
            </w:pPr>
            <w:r>
              <w:rPr>
                <w:rFonts w:hint="eastAsia" w:ascii="宋体" w:hAnsi="宋体"/>
                <w:bCs/>
                <w:szCs w:val="21"/>
              </w:rPr>
              <w:t>离职原因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829" w:type="dxa"/>
            <w:gridSpan w:val="2"/>
            <w:vAlign w:val="center"/>
          </w:tcPr>
          <w:p>
            <w:pPr>
              <w:jc w:val="center"/>
              <w:rPr>
                <w:rFonts w:ascii="宋体"/>
                <w:bCs/>
                <w:szCs w:val="21"/>
              </w:rPr>
            </w:pPr>
            <w:r>
              <w:rPr>
                <w:rFonts w:hint="eastAsia" w:ascii="宋体" w:hAnsi="宋体"/>
                <w:bCs/>
                <w:szCs w:val="21"/>
              </w:rPr>
              <w:t>语</w:t>
            </w:r>
            <w:r>
              <w:rPr>
                <w:rFonts w:ascii="宋体" w:hAnsi="宋体"/>
                <w:bCs/>
                <w:szCs w:val="21"/>
              </w:rPr>
              <w:t xml:space="preserve"> </w:t>
            </w:r>
            <w:r>
              <w:rPr>
                <w:rFonts w:hint="eastAsia" w:ascii="宋体" w:hAnsi="宋体"/>
                <w:bCs/>
                <w:szCs w:val="21"/>
              </w:rPr>
              <w:t>言</w:t>
            </w:r>
            <w:r>
              <w:rPr>
                <w:rFonts w:ascii="宋体" w:hAnsi="宋体"/>
                <w:bCs/>
                <w:szCs w:val="21"/>
              </w:rPr>
              <w:t xml:space="preserve"> </w:t>
            </w:r>
            <w:r>
              <w:rPr>
                <w:rFonts w:hint="eastAsia" w:ascii="宋体" w:hAnsi="宋体"/>
                <w:bCs/>
                <w:szCs w:val="21"/>
              </w:rPr>
              <w:t>能</w:t>
            </w:r>
            <w:r>
              <w:rPr>
                <w:rFonts w:ascii="宋体" w:hAnsi="宋体"/>
                <w:bCs/>
                <w:szCs w:val="21"/>
              </w:rPr>
              <w:t xml:space="preserve"> </w:t>
            </w:r>
            <w:r>
              <w:rPr>
                <w:rFonts w:hint="eastAsia" w:ascii="宋体" w:hAnsi="宋体"/>
                <w:bCs/>
                <w:szCs w:val="21"/>
              </w:rPr>
              <w:t>力</w:t>
            </w:r>
          </w:p>
        </w:tc>
        <w:tc>
          <w:tcPr>
            <w:tcW w:w="8159" w:type="dxa"/>
            <w:gridSpan w:val="9"/>
            <w:vAlign w:val="center"/>
          </w:tcPr>
          <w:p>
            <w:pPr>
              <w:rPr>
                <w:rFonts w:ascii="宋体" w:hAnsi="宋体"/>
                <w:bCs/>
                <w:szCs w:val="21"/>
                <w:u w:val="single"/>
              </w:rPr>
            </w:pPr>
            <w:r>
              <w:rPr>
                <w:rFonts w:ascii="宋体" w:hAnsi="宋体"/>
                <w:bCs/>
                <w:szCs w:val="21"/>
              </w:rPr>
              <w:t>1</w:t>
            </w:r>
            <w:r>
              <w:rPr>
                <w:rFonts w:hint="eastAsia" w:ascii="宋体" w:hAnsi="宋体"/>
                <w:bCs/>
                <w:szCs w:val="21"/>
              </w:rPr>
              <w:t>、普通话水平</w:t>
            </w:r>
            <w:r>
              <w:rPr>
                <w:rFonts w:ascii="宋体" w:hAnsi="宋体"/>
                <w:bCs/>
                <w:szCs w:val="21"/>
                <w:u w:val="single"/>
              </w:rPr>
              <w:t xml:space="preserve">        </w:t>
            </w:r>
            <w:r>
              <w:rPr>
                <w:rFonts w:ascii="宋体" w:hAnsi="宋体"/>
                <w:bCs/>
                <w:szCs w:val="21"/>
              </w:rPr>
              <w:t xml:space="preserve"> 2</w:t>
            </w:r>
            <w:r>
              <w:rPr>
                <w:rFonts w:hint="eastAsia" w:ascii="宋体" w:hAnsi="宋体"/>
                <w:bCs/>
                <w:szCs w:val="21"/>
              </w:rPr>
              <w:t>、英语水平</w:t>
            </w:r>
            <w:r>
              <w:rPr>
                <w:rFonts w:ascii="宋体" w:hAnsi="宋体"/>
                <w:bCs/>
                <w:szCs w:val="21"/>
                <w:u w:val="single"/>
              </w:rPr>
              <w:t xml:space="preserve">        </w:t>
            </w:r>
            <w:r>
              <w:rPr>
                <w:rFonts w:ascii="宋体" w:hAnsi="宋体"/>
                <w:bCs/>
                <w:szCs w:val="21"/>
              </w:rPr>
              <w:t xml:space="preserve"> 3</w:t>
            </w:r>
            <w:r>
              <w:rPr>
                <w:rFonts w:hint="eastAsia" w:ascii="宋体" w:hAnsi="宋体"/>
                <w:bCs/>
                <w:szCs w:val="21"/>
              </w:rPr>
              <w:t>、其他语言</w:t>
            </w:r>
            <w:r>
              <w:rPr>
                <w:rFonts w:ascii="宋体" w:hAnsi="宋体"/>
                <w:bCs/>
                <w:szCs w:val="21"/>
              </w:rPr>
              <w:t xml:space="preserve">(     ) </w:t>
            </w:r>
            <w:r>
              <w:rPr>
                <w:rFonts w:hint="eastAsia" w:ascii="宋体" w:hAnsi="宋体"/>
                <w:bCs/>
                <w:szCs w:val="21"/>
              </w:rPr>
              <w:t>水平</w:t>
            </w:r>
            <w:r>
              <w:rPr>
                <w:rFonts w:ascii="宋体" w:hAnsi="宋体"/>
                <w:bCs/>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829" w:type="dxa"/>
            <w:gridSpan w:val="2"/>
            <w:vAlign w:val="center"/>
          </w:tcPr>
          <w:p>
            <w:pPr>
              <w:jc w:val="center"/>
              <w:rPr>
                <w:rFonts w:ascii="宋体"/>
                <w:bCs/>
                <w:szCs w:val="21"/>
              </w:rPr>
            </w:pPr>
            <w:r>
              <w:rPr>
                <w:rFonts w:hint="eastAsia" w:ascii="宋体" w:hAnsi="宋体"/>
                <w:bCs/>
                <w:szCs w:val="21"/>
              </w:rPr>
              <w:t>电脑办公水平</w:t>
            </w:r>
          </w:p>
        </w:tc>
        <w:tc>
          <w:tcPr>
            <w:tcW w:w="1973" w:type="dxa"/>
            <w:gridSpan w:val="2"/>
            <w:vAlign w:val="center"/>
          </w:tcPr>
          <w:p>
            <w:pPr>
              <w:jc w:val="center"/>
              <w:rPr>
                <w:rFonts w:ascii="宋体"/>
                <w:bCs/>
                <w:szCs w:val="21"/>
              </w:rPr>
            </w:pPr>
          </w:p>
        </w:tc>
        <w:tc>
          <w:tcPr>
            <w:tcW w:w="3180" w:type="dxa"/>
            <w:gridSpan w:val="4"/>
            <w:vAlign w:val="center"/>
          </w:tcPr>
          <w:p>
            <w:pPr>
              <w:jc w:val="center"/>
              <w:rPr>
                <w:rFonts w:ascii="宋体"/>
                <w:bCs/>
                <w:szCs w:val="21"/>
              </w:rPr>
            </w:pPr>
            <w:r>
              <w:rPr>
                <w:rFonts w:hint="eastAsia" w:ascii="宋体" w:hAnsi="宋体"/>
                <w:bCs/>
                <w:szCs w:val="21"/>
              </w:rPr>
              <w:t>特长及爱好</w:t>
            </w:r>
          </w:p>
        </w:tc>
        <w:tc>
          <w:tcPr>
            <w:tcW w:w="3006" w:type="dxa"/>
            <w:gridSpan w:val="3"/>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829" w:type="dxa"/>
            <w:gridSpan w:val="2"/>
            <w:vAlign w:val="center"/>
          </w:tcPr>
          <w:p>
            <w:pPr>
              <w:jc w:val="center"/>
              <w:rPr>
                <w:rFonts w:ascii="宋体"/>
                <w:bCs/>
                <w:szCs w:val="21"/>
              </w:rPr>
            </w:pPr>
            <w:r>
              <w:rPr>
                <w:rFonts w:hint="eastAsia" w:ascii="宋体" w:hAnsi="宋体"/>
                <w:bCs/>
                <w:szCs w:val="21"/>
              </w:rPr>
              <w:t>工</w:t>
            </w:r>
            <w:r>
              <w:rPr>
                <w:rFonts w:ascii="宋体" w:hAnsi="宋体"/>
                <w:bCs/>
                <w:szCs w:val="21"/>
              </w:rPr>
              <w:t xml:space="preserve"> </w:t>
            </w:r>
            <w:r>
              <w:rPr>
                <w:rFonts w:hint="eastAsia" w:ascii="宋体" w:hAnsi="宋体"/>
                <w:bCs/>
                <w:szCs w:val="21"/>
              </w:rPr>
              <w:t>作</w:t>
            </w:r>
            <w:r>
              <w:rPr>
                <w:rFonts w:ascii="宋体" w:hAnsi="宋体"/>
                <w:bCs/>
                <w:szCs w:val="21"/>
              </w:rPr>
              <w:t xml:space="preserve"> </w:t>
            </w:r>
            <w:r>
              <w:rPr>
                <w:rFonts w:hint="eastAsia" w:ascii="宋体" w:hAnsi="宋体"/>
                <w:bCs/>
                <w:szCs w:val="21"/>
              </w:rPr>
              <w:t>要</w:t>
            </w:r>
            <w:r>
              <w:rPr>
                <w:rFonts w:ascii="宋体" w:hAnsi="宋体"/>
                <w:bCs/>
                <w:szCs w:val="21"/>
              </w:rPr>
              <w:t xml:space="preserve"> </w:t>
            </w:r>
            <w:r>
              <w:rPr>
                <w:rFonts w:hint="eastAsia" w:ascii="宋体" w:hAnsi="宋体"/>
                <w:bCs/>
                <w:szCs w:val="21"/>
              </w:rPr>
              <w:t>求</w:t>
            </w:r>
          </w:p>
        </w:tc>
        <w:tc>
          <w:tcPr>
            <w:tcW w:w="5153" w:type="dxa"/>
            <w:gridSpan w:val="6"/>
            <w:vAlign w:val="center"/>
          </w:tcPr>
          <w:p>
            <w:pPr>
              <w:jc w:val="center"/>
              <w:rPr>
                <w:rFonts w:ascii="宋体"/>
                <w:bCs/>
                <w:szCs w:val="21"/>
              </w:rPr>
            </w:pPr>
          </w:p>
        </w:tc>
        <w:tc>
          <w:tcPr>
            <w:tcW w:w="1489" w:type="dxa"/>
            <w:gridSpan w:val="2"/>
            <w:vAlign w:val="center"/>
          </w:tcPr>
          <w:p>
            <w:pPr>
              <w:jc w:val="center"/>
              <w:rPr>
                <w:rFonts w:ascii="宋体"/>
                <w:bCs/>
                <w:szCs w:val="21"/>
              </w:rPr>
            </w:pPr>
            <w:r>
              <w:rPr>
                <w:rFonts w:hint="eastAsia" w:ascii="宋体" w:hAnsi="宋体"/>
                <w:bCs/>
                <w:szCs w:val="21"/>
              </w:rPr>
              <w:t>可到职日期</w:t>
            </w:r>
          </w:p>
        </w:tc>
        <w:tc>
          <w:tcPr>
            <w:tcW w:w="1517" w:type="dxa"/>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829" w:type="dxa"/>
            <w:gridSpan w:val="2"/>
            <w:vAlign w:val="center"/>
          </w:tcPr>
          <w:p>
            <w:pPr>
              <w:jc w:val="center"/>
              <w:rPr>
                <w:rFonts w:ascii="宋体"/>
                <w:bCs/>
                <w:szCs w:val="21"/>
              </w:rPr>
            </w:pPr>
            <w:r>
              <w:rPr>
                <w:rFonts w:hint="eastAsia" w:ascii="宋体" w:hAnsi="宋体"/>
                <w:bCs/>
                <w:szCs w:val="21"/>
              </w:rPr>
              <w:t>备</w:t>
            </w:r>
            <w:r>
              <w:rPr>
                <w:rFonts w:ascii="宋体" w:hAnsi="宋体"/>
                <w:bCs/>
                <w:szCs w:val="21"/>
              </w:rPr>
              <w:t xml:space="preserve">      </w:t>
            </w:r>
            <w:r>
              <w:rPr>
                <w:rFonts w:hint="eastAsia" w:ascii="宋体" w:hAnsi="宋体"/>
                <w:bCs/>
                <w:szCs w:val="21"/>
              </w:rPr>
              <w:t>注</w:t>
            </w:r>
          </w:p>
        </w:tc>
        <w:tc>
          <w:tcPr>
            <w:tcW w:w="5153" w:type="dxa"/>
            <w:gridSpan w:val="6"/>
            <w:vAlign w:val="center"/>
          </w:tcPr>
          <w:p>
            <w:pPr>
              <w:jc w:val="center"/>
              <w:rPr>
                <w:rFonts w:ascii="宋体"/>
                <w:bCs/>
                <w:szCs w:val="21"/>
              </w:rPr>
            </w:pPr>
          </w:p>
        </w:tc>
        <w:tc>
          <w:tcPr>
            <w:tcW w:w="3006" w:type="dxa"/>
            <w:gridSpan w:val="3"/>
            <w:vAlign w:val="center"/>
          </w:tcPr>
          <w:p>
            <w:pPr>
              <w:jc w:val="center"/>
              <w:rPr>
                <w:rFonts w:ascii="宋体"/>
                <w:bCs/>
                <w:szCs w:val="21"/>
              </w:rPr>
            </w:pPr>
            <w:r>
              <w:rPr>
                <w:rFonts w:hint="eastAsia" w:ascii="宋体" w:hAnsi="宋体"/>
                <w:bCs/>
                <w:szCs w:val="21"/>
              </w:rPr>
              <w:t>填表日期：</w:t>
            </w: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tc>
      </w:tr>
    </w:tbl>
    <w:p>
      <w:pPr>
        <w:rPr>
          <w:rFonts w:ascii="宋体"/>
          <w:b/>
          <w:sz w:val="44"/>
          <w:szCs w:val="44"/>
        </w:rPr>
      </w:pPr>
    </w:p>
    <w:p>
      <w:pPr>
        <w:jc w:val="center"/>
        <w:rPr>
          <w:rFonts w:ascii="宋体" w:hAnsi="宋体"/>
          <w:b/>
          <w:spacing w:val="-20"/>
          <w:sz w:val="44"/>
          <w:szCs w:val="44"/>
        </w:rPr>
      </w:pPr>
      <w:r>
        <w:rPr>
          <w:rFonts w:hint="eastAsia" w:ascii="宋体" w:hAnsi="宋体"/>
          <w:b/>
          <w:spacing w:val="-20"/>
          <w:sz w:val="44"/>
          <w:szCs w:val="44"/>
        </w:rPr>
        <w:t>祁阳县引进急需紧缺高层次人才意向协议书</w:t>
      </w:r>
    </w:p>
    <w:p>
      <w:r>
        <w:t xml:space="preserve">   </w:t>
      </w:r>
    </w:p>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甲方：祁阳县委人才工作领导小组办公室</w:t>
      </w:r>
      <w:r>
        <w:rPr>
          <w:rFonts w:ascii="仿宋_GB2312" w:hAnsi="仿宋_GB2312" w:eastAsia="仿宋_GB2312" w:cs="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地址：祁阳县政府行政大楼3楼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邮编：</w:t>
      </w:r>
      <w:r>
        <w:rPr>
          <w:rFonts w:ascii="仿宋_GB2312" w:hAnsi="仿宋_GB2312" w:eastAsia="仿宋_GB2312" w:cs="仿宋_GB2312"/>
          <w:sz w:val="32"/>
          <w:szCs w:val="32"/>
        </w:rPr>
        <w:t>42</w:t>
      </w:r>
      <w:r>
        <w:rPr>
          <w:rFonts w:hint="eastAsia" w:ascii="仿宋_GB2312" w:hAnsi="仿宋_GB2312" w:eastAsia="仿宋_GB2312" w:cs="仿宋_GB2312"/>
          <w:sz w:val="32"/>
          <w:szCs w:val="32"/>
        </w:rPr>
        <w:t>61</w:t>
      </w:r>
      <w:r>
        <w:rPr>
          <w:rFonts w:ascii="仿宋_GB2312" w:hAnsi="仿宋_GB2312" w:eastAsia="仿宋_GB2312" w:cs="仿宋_GB2312"/>
          <w:sz w:val="32"/>
          <w:szCs w:val="32"/>
        </w:rPr>
        <w:t xml:space="preserve">00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联系方式：</w:t>
      </w:r>
      <w:r>
        <w:rPr>
          <w:rFonts w:ascii="仿宋_GB2312" w:hAnsi="仿宋_GB2312" w:eastAsia="仿宋_GB2312" w:cs="仿宋_GB2312"/>
          <w:sz w:val="32"/>
          <w:szCs w:val="32"/>
        </w:rPr>
        <w:t>0746</w:t>
      </w:r>
      <w:r>
        <w:rPr>
          <w:rFonts w:hint="eastAsia" w:ascii="仿宋_GB2312" w:hAnsi="仿宋_GB2312" w:eastAsia="仿宋_GB2312" w:cs="仿宋_GB2312"/>
          <w:sz w:val="32"/>
          <w:szCs w:val="32"/>
        </w:rPr>
        <w:t>－3261003</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性别：</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毕业院校：</w:t>
      </w:r>
      <w:r>
        <w:rPr>
          <w:rFonts w:ascii="仿宋_GB2312" w:hAnsi="仿宋_GB2312" w:eastAsia="仿宋_GB2312" w:cs="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身份证号码：</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联系电话（手机）：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经甲乙双方平等协商，决定签订本就业意向协议书，明确双方的权利义务关系。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（一）甲方本着高度负责的原则，与乙方签订本意向协议书。乙方根据甲方公布的《祁阳县2019年引进急需紧缺高层次人才公告》要求，经相关程序考核考察合格后，甲方通知乙方是否正式聘用到相关单位工作。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（二）乙方在接到甲方聘用通知</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日内，应与甲方签订正式聘用合同，乙方逾期无故不与甲方签订聘用合同的的视为乙方放弃本意向协议书权利。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（三）乙方在意向协议书有效期内，有严重健康问题、违反法律法规或其他不适宜安排工作的，甲方有权单方终止本意向协议。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（四）乙方必须具备</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文凭（</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专业），应届毕业生必须在</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日前拿到毕业证，否则甲方有权单方终止此协议。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（五）乙方就业前的体检、政审等有关事宜，按政策规定执行。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（六）</w:t>
      </w:r>
      <w:r>
        <w:rPr>
          <w:rFonts w:hint="eastAsia" w:ascii="仿宋_GB2312" w:hAnsi="仿宋_GB2312" w:eastAsia="仿宋_GB2312" w:cs="仿宋_GB2312"/>
          <w:sz w:val="32"/>
          <w:szCs w:val="32"/>
        </w:rPr>
        <w:t>本协议的签订仅视为甲乙双方对就业意向的约定，不视为劳动关系的成立。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本协议一式贰份，双方签字后生效，协议双方各执壹份，具有同等效力。</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2720" w:firstLineChars="850"/>
        <w:rPr>
          <w:rFonts w:ascii="仿宋_GB2312" w:hAnsi="仿宋_GB2312" w:eastAsia="仿宋_GB2312" w:cs="仿宋_GB2312"/>
          <w:sz w:val="32"/>
          <w:szCs w:val="32"/>
        </w:rPr>
      </w:pPr>
      <w:r>
        <w:rPr>
          <w:rFonts w:hint="eastAsia" w:ascii="仿宋_GB2312" w:hAnsi="仿宋_GB2312" w:eastAsia="仿宋_GB2312" w:cs="仿宋_GB2312"/>
          <w:sz w:val="32"/>
          <w:szCs w:val="32"/>
        </w:rPr>
        <w:t>甲方：　　　　</w:t>
      </w:r>
      <w:r>
        <w:rPr>
          <w:rFonts w:ascii="仿宋_GB2312" w:hAnsi="仿宋_GB2312" w:eastAsia="仿宋_GB2312" w:cs="仿宋_GB2312"/>
          <w:sz w:val="32"/>
          <w:szCs w:val="32"/>
        </w:rPr>
        <w:t xml:space="preserve">     </w:t>
      </w:r>
    </w:p>
    <w:p>
      <w:pPr>
        <w:spacing w:line="560" w:lineRule="exact"/>
        <w:ind w:firstLine="2080" w:firstLineChars="650"/>
        <w:rPr>
          <w:rFonts w:ascii="仿宋_GB2312" w:hAnsi="仿宋_GB2312" w:eastAsia="仿宋_GB2312" w:cs="仿宋_GB2312"/>
          <w:sz w:val="32"/>
          <w:szCs w:val="32"/>
        </w:rPr>
      </w:pPr>
    </w:p>
    <w:p>
      <w:pPr>
        <w:spacing w:line="560" w:lineRule="exact"/>
        <w:ind w:firstLine="2080" w:firstLineChars="650"/>
        <w:rPr>
          <w:rFonts w:ascii="仿宋_GB2312" w:hAnsi="仿宋_GB2312" w:eastAsia="仿宋_GB2312" w:cs="仿宋_GB2312"/>
          <w:sz w:val="32"/>
          <w:szCs w:val="32"/>
        </w:rPr>
      </w:pPr>
      <w:r>
        <w:rPr>
          <w:rFonts w:hint="eastAsia" w:ascii="仿宋_GB2312" w:hAnsi="仿宋_GB2312" w:eastAsia="仿宋_GB2312" w:cs="仿宋_GB2312"/>
          <w:sz w:val="32"/>
          <w:szCs w:val="32"/>
        </w:rPr>
        <w:t>二〇一八年　　月　　日　</w:t>
      </w:r>
    </w:p>
    <w:p>
      <w:pPr>
        <w:spacing w:line="560" w:lineRule="exact"/>
        <w:jc w:val="right"/>
        <w:rPr>
          <w:rFonts w:ascii="仿宋_GB2312" w:hAnsi="仿宋_GB2312" w:eastAsia="仿宋_GB2312" w:cs="仿宋_GB2312"/>
          <w:sz w:val="32"/>
          <w:szCs w:val="32"/>
        </w:rPr>
      </w:pPr>
    </w:p>
    <w:p>
      <w:pPr>
        <w:spacing w:line="560" w:lineRule="exact"/>
        <w:ind w:right="64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spacing w:line="560" w:lineRule="exact"/>
        <w:ind w:right="640" w:firstLine="2720" w:firstLineChars="850"/>
        <w:rPr>
          <w:rFonts w:ascii="仿宋_GB2312" w:hAnsi="仿宋_GB2312" w:eastAsia="仿宋_GB2312" w:cs="仿宋_GB2312"/>
          <w:sz w:val="32"/>
          <w:szCs w:val="32"/>
        </w:rPr>
      </w:pPr>
      <w:r>
        <w:rPr>
          <w:rFonts w:hint="eastAsia" w:ascii="仿宋_GB2312" w:hAnsi="仿宋_GB2312" w:eastAsia="仿宋_GB2312" w:cs="仿宋_GB2312"/>
          <w:sz w:val="32"/>
          <w:szCs w:val="32"/>
        </w:rPr>
        <w:t>乙方：</w:t>
      </w:r>
    </w:p>
    <w:p>
      <w:pPr>
        <w:spacing w:line="560" w:lineRule="exact"/>
        <w:ind w:right="640"/>
        <w:jc w:val="center"/>
        <w:rPr>
          <w:rFonts w:ascii="仿宋_GB2312" w:hAnsi="仿宋_GB2312" w:eastAsia="仿宋_GB2312" w:cs="仿宋_GB2312"/>
          <w:sz w:val="32"/>
          <w:szCs w:val="32"/>
        </w:rPr>
      </w:pPr>
    </w:p>
    <w:p>
      <w:pPr>
        <w:spacing w:line="560" w:lineRule="exact"/>
        <w:ind w:right="640"/>
        <w:jc w:val="center"/>
        <w:rPr>
          <w:rFonts w:ascii="仿宋_GB2312" w:hAnsi="仿宋_GB2312" w:eastAsia="仿宋_GB2312" w:cs="仿宋_GB2312"/>
        </w:rPr>
      </w:pPr>
      <w:r>
        <w:rPr>
          <w:rFonts w:hint="eastAsia" w:ascii="仿宋_GB2312" w:hAnsi="仿宋_GB2312" w:eastAsia="仿宋_GB2312" w:cs="仿宋_GB2312"/>
          <w:sz w:val="32"/>
          <w:szCs w:val="32"/>
        </w:rPr>
        <w:t>二〇一八年　　月　　日</w:t>
      </w:r>
    </w:p>
    <w:p>
      <w:pPr>
        <w:spacing w:line="600" w:lineRule="exact"/>
        <w:ind w:right="1280" w:firstLine="1080" w:firstLineChars="300"/>
        <w:jc w:val="center"/>
        <w:rPr>
          <w:rFonts w:ascii="方正小标宋_GBK" w:hAnsi="黑体" w:eastAsia="方正小标宋_GBK" w:cs="仿宋_GB2312"/>
          <w:bCs/>
          <w:kern w:val="0"/>
          <w:sz w:val="36"/>
          <w:szCs w:val="36"/>
          <w:shd w:val="clear" w:color="auto" w:fill="FFFFFF"/>
        </w:rPr>
      </w:pPr>
    </w:p>
    <w:p>
      <w:pPr>
        <w:spacing w:line="600" w:lineRule="exact"/>
        <w:ind w:right="1280" w:firstLine="1080" w:firstLineChars="300"/>
        <w:jc w:val="center"/>
        <w:rPr>
          <w:rFonts w:ascii="方正小标宋_GBK" w:hAnsi="黑体" w:eastAsia="方正小标宋_GBK" w:cs="仿宋_GB2312"/>
          <w:bCs/>
          <w:kern w:val="0"/>
          <w:sz w:val="36"/>
          <w:szCs w:val="36"/>
          <w:shd w:val="clear" w:color="auto" w:fill="FFFFFF"/>
        </w:rPr>
      </w:pPr>
    </w:p>
    <w:p>
      <w:pPr>
        <w:spacing w:line="600" w:lineRule="exact"/>
        <w:ind w:right="1280" w:firstLine="1080" w:firstLineChars="300"/>
        <w:jc w:val="center"/>
        <w:rPr>
          <w:rFonts w:ascii="方正小标宋_GBK" w:hAnsi="黑体" w:eastAsia="方正小标宋_GBK" w:cs="仿宋_GB2312"/>
          <w:bCs/>
          <w:kern w:val="0"/>
          <w:sz w:val="36"/>
          <w:szCs w:val="36"/>
          <w:shd w:val="clear" w:color="auto" w:fill="FFFFFF"/>
        </w:rPr>
      </w:pPr>
    </w:p>
    <w:p>
      <w:pPr>
        <w:spacing w:line="600" w:lineRule="exact"/>
        <w:ind w:right="1280" w:firstLine="1080" w:firstLineChars="300"/>
        <w:jc w:val="center"/>
        <w:rPr>
          <w:rFonts w:ascii="方正小标宋_GBK" w:hAnsi="黑体" w:eastAsia="方正小标宋_GBK" w:cs="仿宋_GB2312"/>
          <w:bCs/>
          <w:kern w:val="0"/>
          <w:sz w:val="36"/>
          <w:szCs w:val="36"/>
          <w:shd w:val="clear" w:color="auto" w:fill="FFFFFF"/>
        </w:rPr>
      </w:pPr>
    </w:p>
    <w:p>
      <w:pPr>
        <w:spacing w:line="600" w:lineRule="exact"/>
        <w:ind w:right="1280" w:firstLine="1080" w:firstLineChars="300"/>
        <w:jc w:val="center"/>
        <w:rPr>
          <w:rFonts w:ascii="方正小标宋_GBK" w:hAnsi="黑体" w:eastAsia="方正小标宋_GBK" w:cs="仿宋_GB2312"/>
          <w:bCs/>
          <w:kern w:val="0"/>
          <w:sz w:val="36"/>
          <w:szCs w:val="36"/>
          <w:shd w:val="clear" w:color="auto" w:fill="FFFFFF"/>
        </w:rPr>
      </w:pPr>
    </w:p>
    <w:p>
      <w:pPr>
        <w:pStyle w:val="16"/>
        <w:shd w:val="clear" w:color="auto" w:fill="FFFFFF"/>
        <w:wordWrap w:val="0"/>
        <w:spacing w:before="0" w:beforeAutospacing="0" w:after="0" w:afterAutospacing="0" w:line="504" w:lineRule="atLeast"/>
        <w:ind w:right="560" w:firstLine="480"/>
        <w:jc w:val="center"/>
        <w:rPr>
          <w:rFonts w:hint="eastAsia" w:ascii="仿宋_GB2312" w:hAnsi="微软雅黑" w:eastAsia="仿宋_GB2312"/>
          <w:sz w:val="32"/>
          <w:szCs w:val="32"/>
        </w:rPr>
      </w:pPr>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p>
      <w:pPr>
        <w:widowControl/>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附件3</w:t>
      </w:r>
    </w:p>
    <w:p>
      <w:pPr>
        <w:spacing w:line="6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永州市祁阳县2019年公开引进急需紧缺专业人才报名登记表</w:t>
      </w:r>
    </w:p>
    <w:p>
      <w:pPr>
        <w:ind w:left="-279" w:leftChars="-133" w:firstLine="297" w:firstLineChars="93"/>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报考单位：                报考职位：        职位代码：</w:t>
      </w:r>
    </w:p>
    <w:tbl>
      <w:tblPr>
        <w:tblStyle w:val="11"/>
        <w:tblW w:w="10161"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98"/>
        <w:gridCol w:w="282"/>
        <w:gridCol w:w="991"/>
        <w:gridCol w:w="287"/>
        <w:gridCol w:w="702"/>
        <w:gridCol w:w="32"/>
        <w:gridCol w:w="538"/>
        <w:gridCol w:w="426"/>
        <w:gridCol w:w="765"/>
        <w:gridCol w:w="63"/>
        <w:gridCol w:w="26"/>
        <w:gridCol w:w="705"/>
        <w:gridCol w:w="264"/>
        <w:gridCol w:w="23"/>
        <w:gridCol w:w="989"/>
        <w:gridCol w:w="995"/>
        <w:gridCol w:w="567"/>
        <w:gridCol w:w="222"/>
        <w:gridCol w:w="82"/>
        <w:gridCol w:w="120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687" w:hRule="exact"/>
          <w:jc w:val="center"/>
        </w:trPr>
        <w:tc>
          <w:tcPr>
            <w:tcW w:w="998" w:type="dxa"/>
            <w:tcBorders>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姓名</w:t>
            </w:r>
          </w:p>
        </w:tc>
        <w:tc>
          <w:tcPr>
            <w:tcW w:w="2294" w:type="dxa"/>
            <w:gridSpan w:val="5"/>
            <w:tcBorders>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p>
        </w:tc>
        <w:tc>
          <w:tcPr>
            <w:tcW w:w="964" w:type="dxa"/>
            <w:gridSpan w:val="2"/>
            <w:tcBorders>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性别</w:t>
            </w:r>
          </w:p>
        </w:tc>
        <w:tc>
          <w:tcPr>
            <w:tcW w:w="828" w:type="dxa"/>
            <w:gridSpan w:val="2"/>
            <w:tcBorders>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p>
        </w:tc>
        <w:tc>
          <w:tcPr>
            <w:tcW w:w="995" w:type="dxa"/>
            <w:gridSpan w:val="3"/>
            <w:tcBorders>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出生</w:t>
            </w:r>
          </w:p>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年月</w:t>
            </w:r>
          </w:p>
        </w:tc>
        <w:tc>
          <w:tcPr>
            <w:tcW w:w="2574" w:type="dxa"/>
            <w:gridSpan w:val="4"/>
            <w:tcBorders>
              <w:left w:val="single" w:color="auto" w:sz="4" w:space="0"/>
              <w:bottom w:val="single" w:color="auto" w:sz="4" w:space="0"/>
              <w:right w:val="single" w:color="auto" w:sz="4" w:space="0"/>
            </w:tcBorders>
            <w:noWrap w:val="0"/>
            <w:vAlign w:val="center"/>
          </w:tcPr>
          <w:p>
            <w:pPr>
              <w:spacing w:line="360" w:lineRule="exact"/>
              <w:ind w:firstLine="424" w:firstLineChars="177"/>
              <w:rPr>
                <w:rFonts w:ascii="仿宋_GB2312" w:hAnsi="仿宋_GB2312" w:eastAsia="仿宋_GB2312" w:cs="仿宋_GB2312"/>
                <w:bCs/>
                <w:sz w:val="24"/>
              </w:rPr>
            </w:pPr>
          </w:p>
        </w:tc>
        <w:tc>
          <w:tcPr>
            <w:tcW w:w="1508" w:type="dxa"/>
            <w:gridSpan w:val="3"/>
            <w:vMerge w:val="restart"/>
            <w:tcBorders>
              <w:left w:val="single" w:color="auto" w:sz="4" w:space="0"/>
              <w:bottom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照片</w:t>
            </w:r>
          </w:p>
          <w:p>
            <w:pPr>
              <w:spacing w:line="360" w:lineRule="exact"/>
              <w:jc w:val="center"/>
              <w:rPr>
                <w:rFonts w:ascii="仿宋_GB2312" w:hAnsi="仿宋_GB2312" w:eastAsia="仿宋_GB2312" w:cs="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761" w:hRule="exact"/>
          <w:jc w:val="center"/>
        </w:trPr>
        <w:tc>
          <w:tcPr>
            <w:tcW w:w="998" w:type="dxa"/>
            <w:tcBorders>
              <w:top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政治</w:t>
            </w:r>
          </w:p>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面貌</w:t>
            </w:r>
          </w:p>
        </w:tc>
        <w:tc>
          <w:tcPr>
            <w:tcW w:w="2294"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身份</w:t>
            </w:r>
          </w:p>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证号</w:t>
            </w:r>
          </w:p>
        </w:tc>
        <w:tc>
          <w:tcPr>
            <w:tcW w:w="4397"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p>
        </w:tc>
        <w:tc>
          <w:tcPr>
            <w:tcW w:w="1508" w:type="dxa"/>
            <w:gridSpan w:val="3"/>
            <w:vMerge w:val="continue"/>
            <w:tcBorders>
              <w:top w:val="single" w:color="auto" w:sz="4" w:space="0"/>
              <w:left w:val="single" w:color="auto" w:sz="4" w:space="0"/>
              <w:bottom w:val="single" w:color="auto" w:sz="4" w:space="0"/>
            </w:tcBorders>
            <w:noWrap w:val="0"/>
            <w:vAlign w:val="center"/>
          </w:tcPr>
          <w:p>
            <w:pPr>
              <w:spacing w:line="360" w:lineRule="exact"/>
              <w:jc w:val="center"/>
              <w:rPr>
                <w:rFonts w:ascii="仿宋_GB2312" w:hAnsi="仿宋_GB2312" w:eastAsia="仿宋_GB2312" w:cs="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672" w:hRule="exact"/>
          <w:jc w:val="center"/>
        </w:trPr>
        <w:tc>
          <w:tcPr>
            <w:tcW w:w="998" w:type="dxa"/>
            <w:tcBorders>
              <w:top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籍贯</w:t>
            </w:r>
          </w:p>
        </w:tc>
        <w:tc>
          <w:tcPr>
            <w:tcW w:w="2294"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sz w:val="24"/>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出生地</w:t>
            </w:r>
          </w:p>
        </w:tc>
        <w:tc>
          <w:tcPr>
            <w:tcW w:w="4397"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hAnsi="仿宋_GB2312" w:eastAsia="仿宋_GB2312" w:cs="仿宋_GB2312"/>
                <w:sz w:val="24"/>
              </w:rPr>
            </w:pPr>
          </w:p>
        </w:tc>
        <w:tc>
          <w:tcPr>
            <w:tcW w:w="1508" w:type="dxa"/>
            <w:gridSpan w:val="3"/>
            <w:vMerge w:val="continue"/>
            <w:tcBorders>
              <w:top w:val="single" w:color="auto" w:sz="4" w:space="0"/>
              <w:left w:val="single" w:color="auto" w:sz="4" w:space="0"/>
              <w:bottom w:val="single" w:color="auto" w:sz="4" w:space="0"/>
            </w:tcBorders>
            <w:noWrap w:val="0"/>
            <w:vAlign w:val="center"/>
          </w:tcPr>
          <w:p>
            <w:pPr>
              <w:spacing w:line="360" w:lineRule="exac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723" w:hRule="exact"/>
          <w:jc w:val="center"/>
        </w:trPr>
        <w:tc>
          <w:tcPr>
            <w:tcW w:w="1280" w:type="dxa"/>
            <w:gridSpan w:val="2"/>
            <w:tcBorders>
              <w:top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参加工作年月</w:t>
            </w:r>
          </w:p>
        </w:tc>
        <w:tc>
          <w:tcPr>
            <w:tcW w:w="2976"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人事档案保管单位</w:t>
            </w:r>
          </w:p>
        </w:tc>
        <w:tc>
          <w:tcPr>
            <w:tcW w:w="227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p>
        </w:tc>
        <w:tc>
          <w:tcPr>
            <w:tcW w:w="87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健康状况</w:t>
            </w:r>
          </w:p>
        </w:tc>
        <w:tc>
          <w:tcPr>
            <w:tcW w:w="1204" w:type="dxa"/>
            <w:tcBorders>
              <w:top w:val="single" w:color="auto" w:sz="4" w:space="0"/>
              <w:left w:val="single" w:color="auto" w:sz="4" w:space="0"/>
              <w:bottom w:val="single" w:color="auto" w:sz="4" w:space="0"/>
            </w:tcBorders>
            <w:noWrap w:val="0"/>
            <w:vAlign w:val="center"/>
          </w:tcPr>
          <w:p>
            <w:pPr>
              <w:spacing w:line="360" w:lineRule="exact"/>
              <w:jc w:val="center"/>
              <w:rPr>
                <w:rFonts w:ascii="仿宋_GB2312" w:hAnsi="仿宋_GB2312" w:eastAsia="仿宋_GB2312" w:cs="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exact"/>
          <w:jc w:val="center"/>
        </w:trPr>
        <w:tc>
          <w:tcPr>
            <w:tcW w:w="3260" w:type="dxa"/>
            <w:gridSpan w:val="5"/>
            <w:tcBorders>
              <w:top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专业技术职务（职称）</w:t>
            </w:r>
          </w:p>
        </w:tc>
        <w:tc>
          <w:tcPr>
            <w:tcW w:w="6901" w:type="dxa"/>
            <w:gridSpan w:val="15"/>
            <w:tcBorders>
              <w:top w:val="single" w:color="auto" w:sz="4" w:space="0"/>
              <w:left w:val="single" w:color="auto" w:sz="4" w:space="0"/>
              <w:bottom w:val="single" w:color="auto" w:sz="4" w:space="0"/>
            </w:tcBorders>
            <w:noWrap w:val="0"/>
            <w:vAlign w:val="center"/>
          </w:tcPr>
          <w:p>
            <w:pPr>
              <w:spacing w:line="360" w:lineRule="exact"/>
              <w:jc w:val="center"/>
              <w:rPr>
                <w:rFonts w:ascii="仿宋_GB2312" w:hAnsi="仿宋_GB2312" w:eastAsia="仿宋_GB2312" w:cs="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996" w:hRule="atLeast"/>
          <w:jc w:val="center"/>
        </w:trPr>
        <w:tc>
          <w:tcPr>
            <w:tcW w:w="1280" w:type="dxa"/>
            <w:gridSpan w:val="2"/>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仿宋_GB2312" w:hAnsi="仿宋_GB2312" w:eastAsia="仿宋_GB2312" w:cs="仿宋_GB2312"/>
                <w:bCs/>
                <w:sz w:val="24"/>
              </w:rPr>
            </w:pPr>
            <w:r>
              <w:rPr>
                <w:rFonts w:hint="eastAsia" w:ascii="仿宋_GB2312" w:hAnsi="仿宋_GB2312" w:eastAsia="仿宋_GB2312" w:cs="仿宋_GB2312"/>
                <w:bCs/>
                <w:sz w:val="24"/>
              </w:rPr>
              <w:t>第一学历  毕业院校  及专业</w:t>
            </w:r>
          </w:p>
        </w:tc>
        <w:tc>
          <w:tcPr>
            <w:tcW w:w="3830"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仿宋_GB2312" w:hAnsi="仿宋_GB2312" w:eastAsia="仿宋_GB2312" w:cs="仿宋_GB2312"/>
                <w:bCs/>
                <w:sz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仿宋_GB2312" w:hAnsi="仿宋_GB2312" w:eastAsia="仿宋_GB2312" w:cs="仿宋_GB2312"/>
                <w:bCs/>
                <w:sz w:val="24"/>
              </w:rPr>
            </w:pPr>
            <w:r>
              <w:rPr>
                <w:rFonts w:hint="eastAsia" w:ascii="仿宋_GB2312" w:hAnsi="仿宋_GB2312" w:eastAsia="仿宋_GB2312" w:cs="仿宋_GB2312"/>
                <w:bCs/>
                <w:sz w:val="24"/>
              </w:rPr>
              <w:t>学历层次</w:t>
            </w:r>
          </w:p>
        </w:tc>
        <w:tc>
          <w:tcPr>
            <w:tcW w:w="227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仿宋_GB2312" w:hAnsi="仿宋_GB2312" w:eastAsia="仿宋_GB2312" w:cs="仿宋_GB2312"/>
                <w:bCs/>
                <w:sz w:val="24"/>
              </w:rPr>
            </w:pPr>
          </w:p>
        </w:tc>
        <w:tc>
          <w:tcPr>
            <w:tcW w:w="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仿宋_GB2312" w:hAnsi="仿宋_GB2312" w:eastAsia="仿宋_GB2312" w:cs="仿宋_GB2312"/>
                <w:bCs/>
                <w:sz w:val="24"/>
              </w:rPr>
            </w:pPr>
            <w:r>
              <w:rPr>
                <w:rFonts w:hint="eastAsia" w:ascii="仿宋_GB2312" w:hAnsi="仿宋_GB2312" w:eastAsia="仿宋_GB2312" w:cs="仿宋_GB2312"/>
                <w:bCs/>
                <w:sz w:val="24"/>
              </w:rPr>
              <w:t>学位</w:t>
            </w:r>
          </w:p>
        </w:tc>
        <w:tc>
          <w:tcPr>
            <w:tcW w:w="1286" w:type="dxa"/>
            <w:gridSpan w:val="2"/>
            <w:tcBorders>
              <w:top w:val="single" w:color="auto" w:sz="4" w:space="0"/>
              <w:left w:val="single" w:color="auto" w:sz="4" w:space="0"/>
              <w:bottom w:val="single" w:color="auto" w:sz="4" w:space="0"/>
            </w:tcBorders>
            <w:noWrap w:val="0"/>
            <w:vAlign w:val="center"/>
          </w:tcPr>
          <w:p>
            <w:pPr>
              <w:spacing w:line="360" w:lineRule="exact"/>
              <w:jc w:val="center"/>
              <w:rPr>
                <w:rFonts w:ascii="仿宋_GB2312" w:hAnsi="仿宋_GB2312" w:eastAsia="仿宋_GB2312" w:cs="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1054" w:hRule="atLeast"/>
          <w:jc w:val="center"/>
        </w:trPr>
        <w:tc>
          <w:tcPr>
            <w:tcW w:w="1280" w:type="dxa"/>
            <w:gridSpan w:val="2"/>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仿宋_GB2312" w:hAnsi="仿宋_GB2312" w:eastAsia="仿宋_GB2312" w:cs="仿宋_GB2312"/>
                <w:bCs/>
                <w:sz w:val="24"/>
              </w:rPr>
            </w:pPr>
            <w:r>
              <w:rPr>
                <w:rFonts w:hint="eastAsia" w:ascii="仿宋_GB2312" w:hAnsi="仿宋_GB2312" w:eastAsia="仿宋_GB2312" w:cs="仿宋_GB2312"/>
                <w:bCs/>
                <w:sz w:val="24"/>
              </w:rPr>
              <w:t>最高学历  毕业院校  及专业</w:t>
            </w:r>
          </w:p>
        </w:tc>
        <w:tc>
          <w:tcPr>
            <w:tcW w:w="3830"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仿宋_GB2312" w:hAnsi="仿宋_GB2312" w:eastAsia="仿宋_GB2312" w:cs="仿宋_GB2312"/>
                <w:bCs/>
                <w:sz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仿宋_GB2312" w:hAnsi="仿宋_GB2312" w:eastAsia="仿宋_GB2312" w:cs="仿宋_GB2312"/>
                <w:bCs/>
                <w:sz w:val="24"/>
              </w:rPr>
            </w:pPr>
            <w:r>
              <w:rPr>
                <w:rFonts w:hint="eastAsia" w:ascii="仿宋_GB2312" w:hAnsi="仿宋_GB2312" w:eastAsia="仿宋_GB2312" w:cs="仿宋_GB2312"/>
                <w:bCs/>
                <w:sz w:val="24"/>
              </w:rPr>
              <w:t>学历层次</w:t>
            </w:r>
          </w:p>
        </w:tc>
        <w:tc>
          <w:tcPr>
            <w:tcW w:w="227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仿宋_GB2312" w:hAnsi="仿宋_GB2312" w:eastAsia="仿宋_GB2312" w:cs="仿宋_GB2312"/>
                <w:bCs/>
                <w:sz w:val="24"/>
              </w:rPr>
            </w:pPr>
          </w:p>
        </w:tc>
        <w:tc>
          <w:tcPr>
            <w:tcW w:w="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仿宋_GB2312" w:hAnsi="仿宋_GB2312" w:eastAsia="仿宋_GB2312" w:cs="仿宋_GB2312"/>
                <w:bCs/>
                <w:sz w:val="24"/>
              </w:rPr>
            </w:pPr>
            <w:r>
              <w:rPr>
                <w:rFonts w:hint="eastAsia" w:ascii="仿宋_GB2312" w:hAnsi="仿宋_GB2312" w:eastAsia="仿宋_GB2312" w:cs="仿宋_GB2312"/>
                <w:bCs/>
                <w:sz w:val="24"/>
              </w:rPr>
              <w:t>学位</w:t>
            </w:r>
          </w:p>
        </w:tc>
        <w:tc>
          <w:tcPr>
            <w:tcW w:w="1286" w:type="dxa"/>
            <w:gridSpan w:val="2"/>
            <w:tcBorders>
              <w:top w:val="single" w:color="auto" w:sz="4" w:space="0"/>
              <w:left w:val="single" w:color="auto" w:sz="4" w:space="0"/>
              <w:bottom w:val="single" w:color="auto" w:sz="4" w:space="0"/>
            </w:tcBorders>
            <w:noWrap w:val="0"/>
            <w:vAlign w:val="center"/>
          </w:tcPr>
          <w:p>
            <w:pPr>
              <w:spacing w:line="360" w:lineRule="exact"/>
              <w:jc w:val="center"/>
              <w:rPr>
                <w:rFonts w:ascii="仿宋_GB2312" w:hAnsi="仿宋_GB2312" w:eastAsia="仿宋_GB2312" w:cs="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39" w:hRule="atLeast"/>
          <w:jc w:val="center"/>
        </w:trPr>
        <w:tc>
          <w:tcPr>
            <w:tcW w:w="998" w:type="dxa"/>
            <w:vMerge w:val="restart"/>
            <w:tcBorders>
              <w:top w:val="single" w:color="auto" w:sz="4" w:space="0"/>
              <w:bottom w:val="single" w:color="auto" w:sz="4" w:space="0"/>
              <w:right w:val="single" w:color="auto" w:sz="4" w:space="0"/>
            </w:tcBorders>
            <w:noWrap w:val="0"/>
            <w:textDirection w:val="tbRlV"/>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联系方式</w:t>
            </w:r>
          </w:p>
        </w:tc>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通信地址</w:t>
            </w:r>
          </w:p>
        </w:tc>
        <w:tc>
          <w:tcPr>
            <w:tcW w:w="7603" w:type="dxa"/>
            <w:gridSpan w:val="16"/>
            <w:tcBorders>
              <w:top w:val="single" w:color="auto" w:sz="4" w:space="0"/>
              <w:left w:val="single" w:color="auto" w:sz="4" w:space="0"/>
              <w:bottom w:val="single" w:color="auto" w:sz="4" w:space="0"/>
            </w:tcBorders>
            <w:noWrap w:val="0"/>
            <w:vAlign w:val="center"/>
          </w:tcPr>
          <w:p>
            <w:pPr>
              <w:widowControl/>
              <w:spacing w:line="3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 xml:space="preserve">                                   邮编：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jc w:val="center"/>
        </w:trPr>
        <w:tc>
          <w:tcPr>
            <w:tcW w:w="998" w:type="dxa"/>
            <w:vMerge w:val="continue"/>
            <w:tcBorders>
              <w:top w:val="single" w:color="auto" w:sz="4" w:space="0"/>
              <w:bottom w:val="single" w:color="auto" w:sz="4" w:space="0"/>
              <w:right w:val="single" w:color="auto" w:sz="4" w:space="0"/>
            </w:tcBorders>
            <w:noWrap w:val="0"/>
            <w:vAlign w:val="center"/>
          </w:tcPr>
          <w:p>
            <w:pPr>
              <w:widowControl/>
              <w:spacing w:line="360" w:lineRule="exact"/>
              <w:jc w:val="left"/>
              <w:rPr>
                <w:rFonts w:ascii="仿宋_GB2312" w:hAnsi="仿宋_GB2312" w:eastAsia="仿宋_GB2312" w:cs="仿宋_GB2312"/>
                <w:sz w:val="24"/>
              </w:rPr>
            </w:pPr>
          </w:p>
        </w:tc>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家庭住址</w:t>
            </w:r>
          </w:p>
        </w:tc>
        <w:tc>
          <w:tcPr>
            <w:tcW w:w="7603" w:type="dxa"/>
            <w:gridSpan w:val="16"/>
            <w:tcBorders>
              <w:top w:val="single" w:color="auto" w:sz="4" w:space="0"/>
              <w:left w:val="single" w:color="auto" w:sz="4" w:space="0"/>
              <w:bottom w:val="single" w:color="auto" w:sz="4" w:space="0"/>
            </w:tcBorders>
            <w:noWrap w:val="0"/>
            <w:vAlign w:val="center"/>
          </w:tcPr>
          <w:p>
            <w:pPr>
              <w:widowControl/>
              <w:spacing w:line="360" w:lineRule="exact"/>
              <w:jc w:val="left"/>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11" w:hRule="atLeast"/>
          <w:jc w:val="center"/>
        </w:trPr>
        <w:tc>
          <w:tcPr>
            <w:tcW w:w="998" w:type="dxa"/>
            <w:vMerge w:val="continue"/>
            <w:tcBorders>
              <w:top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p>
        </w:tc>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电子信箱</w:t>
            </w:r>
          </w:p>
        </w:tc>
        <w:tc>
          <w:tcPr>
            <w:tcW w:w="169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仿宋_GB2312" w:eastAsia="仿宋_GB2312" w:cs="仿宋_GB2312"/>
                <w:bCs/>
                <w:sz w:val="24"/>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手机</w:t>
            </w:r>
          </w:p>
        </w:tc>
        <w:tc>
          <w:tcPr>
            <w:tcW w:w="2070"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仿宋_GB2312" w:eastAsia="仿宋_GB2312" w:cs="仿宋_GB2312"/>
                <w:bCs/>
                <w:sz w:val="24"/>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固定</w:t>
            </w:r>
          </w:p>
          <w:p>
            <w:pPr>
              <w:widowControl/>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电话</w:t>
            </w:r>
          </w:p>
        </w:tc>
        <w:tc>
          <w:tcPr>
            <w:tcW w:w="2075" w:type="dxa"/>
            <w:gridSpan w:val="4"/>
            <w:tcBorders>
              <w:top w:val="single" w:color="auto" w:sz="4" w:space="0"/>
              <w:left w:val="single" w:color="auto" w:sz="4" w:space="0"/>
              <w:bottom w:val="single" w:color="auto" w:sz="4" w:space="0"/>
            </w:tcBorders>
            <w:noWrap w:val="0"/>
            <w:vAlign w:val="center"/>
          </w:tcPr>
          <w:p>
            <w:pPr>
              <w:widowControl/>
              <w:spacing w:line="360" w:lineRule="exact"/>
              <w:jc w:val="left"/>
              <w:rPr>
                <w:rFonts w:ascii="仿宋_GB2312" w:hAnsi="仿宋_GB2312" w:eastAsia="仿宋_GB2312" w:cs="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619" w:hRule="atLeast"/>
          <w:jc w:val="center"/>
        </w:trPr>
        <w:tc>
          <w:tcPr>
            <w:tcW w:w="128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学习经历（自高中起填写）</w:t>
            </w:r>
          </w:p>
        </w:tc>
        <w:tc>
          <w:tcPr>
            <w:tcW w:w="8881" w:type="dxa"/>
            <w:gridSpan w:val="18"/>
            <w:tcBorders>
              <w:top w:val="single" w:color="auto" w:sz="4" w:space="0"/>
              <w:left w:val="single" w:color="auto" w:sz="4" w:space="0"/>
              <w:bottom w:val="single" w:color="auto" w:sz="4" w:space="0"/>
            </w:tcBorders>
            <w:noWrap w:val="0"/>
            <w:vAlign w:val="top"/>
          </w:tcPr>
          <w:p>
            <w:pPr>
              <w:widowControl/>
              <w:spacing w:line="3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（按起始时间、毕业学校、专业、学历及学位顺序填写，可注明期间担任的主要职务）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462" w:hRule="exact"/>
          <w:jc w:val="center"/>
        </w:trPr>
        <w:tc>
          <w:tcPr>
            <w:tcW w:w="998" w:type="dxa"/>
            <w:tcBorders>
              <w:top w:val="single" w:color="auto" w:sz="4" w:space="0"/>
              <w:bottom w:val="single" w:color="auto" w:sz="4" w:space="0"/>
              <w:right w:val="single" w:color="auto" w:sz="4" w:space="0"/>
            </w:tcBorders>
            <w:noWrap w:val="0"/>
            <w:textDirection w:val="tbRlV"/>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工作经历</w:t>
            </w:r>
          </w:p>
        </w:tc>
        <w:tc>
          <w:tcPr>
            <w:tcW w:w="9163" w:type="dxa"/>
            <w:gridSpan w:val="19"/>
            <w:tcBorders>
              <w:top w:val="single" w:color="auto" w:sz="4" w:space="0"/>
              <w:left w:val="single" w:color="auto" w:sz="4" w:space="0"/>
              <w:bottom w:val="single" w:color="auto" w:sz="4" w:space="0"/>
            </w:tcBorders>
            <w:noWrap w:val="0"/>
            <w:vAlign w:val="top"/>
          </w:tcPr>
          <w:p>
            <w:pPr>
              <w:widowControl/>
              <w:spacing w:line="3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（按起始时间、工作单位、岗位、担任职务顺序填写）</w:t>
            </w:r>
          </w:p>
          <w:p>
            <w:pPr>
              <w:widowControl/>
              <w:spacing w:line="360" w:lineRule="exact"/>
              <w:jc w:val="left"/>
              <w:rPr>
                <w:rFonts w:ascii="仿宋_GB2312" w:hAnsi="仿宋_GB2312" w:eastAsia="仿宋_GB2312" w:cs="仿宋_GB2312"/>
                <w:bCs/>
                <w:sz w:val="24"/>
              </w:rPr>
            </w:pPr>
          </w:p>
          <w:p>
            <w:pPr>
              <w:widowControl/>
              <w:spacing w:line="360" w:lineRule="exact"/>
              <w:jc w:val="left"/>
              <w:rPr>
                <w:rFonts w:ascii="仿宋_GB2312" w:hAnsi="仿宋_GB2312" w:eastAsia="仿宋_GB2312" w:cs="仿宋_GB2312"/>
                <w:bCs/>
                <w:sz w:val="24"/>
              </w:rPr>
            </w:pPr>
          </w:p>
          <w:p>
            <w:pPr>
              <w:widowControl/>
              <w:spacing w:line="360" w:lineRule="exact"/>
              <w:jc w:val="left"/>
              <w:rPr>
                <w:rFonts w:ascii="仿宋_GB2312" w:hAnsi="仿宋_GB2312" w:eastAsia="仿宋_GB2312" w:cs="仿宋_GB2312"/>
                <w:bCs/>
                <w:sz w:val="24"/>
              </w:rPr>
            </w:pPr>
          </w:p>
          <w:p>
            <w:pPr>
              <w:widowControl/>
              <w:spacing w:line="360" w:lineRule="exact"/>
              <w:jc w:val="left"/>
              <w:rPr>
                <w:rFonts w:ascii="仿宋_GB2312" w:hAnsi="仿宋_GB2312" w:eastAsia="仿宋_GB2312" w:cs="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858" w:hRule="atLeast"/>
          <w:jc w:val="center"/>
        </w:trPr>
        <w:tc>
          <w:tcPr>
            <w:tcW w:w="998" w:type="dxa"/>
            <w:vMerge w:val="restart"/>
            <w:tcBorders>
              <w:top w:val="single" w:color="auto" w:sz="4" w:space="0"/>
              <w:bottom w:val="single" w:color="auto" w:sz="4" w:space="0"/>
              <w:right w:val="single" w:color="auto" w:sz="4" w:space="0"/>
            </w:tcBorders>
            <w:noWrap w:val="0"/>
            <w:vAlign w:val="center"/>
          </w:tcPr>
          <w:p>
            <w:pPr>
              <w:spacing w:line="360" w:lineRule="exact"/>
              <w:rPr>
                <w:rFonts w:ascii="仿宋_GB2312" w:hAnsi="仿宋_GB2312" w:eastAsia="仿宋_GB2312" w:cs="仿宋_GB2312"/>
                <w:bCs/>
                <w:sz w:val="24"/>
              </w:rPr>
            </w:pPr>
            <w:r>
              <w:rPr>
                <w:rFonts w:hint="eastAsia" w:ascii="仿宋_GB2312" w:hAnsi="仿宋_GB2312" w:eastAsia="仿宋_GB2312" w:cs="仿宋_GB2312"/>
                <w:bCs/>
                <w:sz w:val="24"/>
              </w:rPr>
              <w:t>家庭主要成员及重要社  会关系</w:t>
            </w:r>
          </w:p>
        </w:tc>
        <w:tc>
          <w:tcPr>
            <w:tcW w:w="1273" w:type="dxa"/>
            <w:gridSpan w:val="2"/>
            <w:tcBorders>
              <w:top w:val="single" w:color="auto" w:sz="4" w:space="0"/>
              <w:left w:val="single" w:color="auto" w:sz="4" w:space="0"/>
              <w:bottom w:val="single" w:color="auto" w:sz="4" w:space="0"/>
              <w:right w:val="single" w:color="auto" w:sz="4" w:space="0"/>
            </w:tcBorders>
            <w:noWrap w:val="0"/>
            <w:vAlign w:val="center"/>
          </w:tcPr>
          <w:p>
            <w:pPr>
              <w:pStyle w:val="18"/>
              <w:tabs>
                <w:tab w:val="left" w:pos="327"/>
                <w:tab w:val="left" w:pos="732"/>
              </w:tabs>
              <w:spacing w:line="360" w:lineRule="exact"/>
              <w:jc w:val="center"/>
              <w:textAlignment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称谓</w:t>
            </w: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jc w:val="center"/>
              <w:textAlignment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姓名</w:t>
            </w:r>
          </w:p>
        </w:tc>
        <w:tc>
          <w:tcPr>
            <w:tcW w:w="1280" w:type="dxa"/>
            <w:gridSpan w:val="4"/>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jc w:val="center"/>
              <w:textAlignment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出生年月</w:t>
            </w: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jc w:val="center"/>
              <w:textAlignment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政治</w:t>
            </w:r>
          </w:p>
          <w:p>
            <w:pPr>
              <w:pStyle w:val="18"/>
              <w:spacing w:line="360" w:lineRule="exact"/>
              <w:jc w:val="center"/>
              <w:textAlignment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面貌</w:t>
            </w:r>
          </w:p>
        </w:tc>
        <w:tc>
          <w:tcPr>
            <w:tcW w:w="4059" w:type="dxa"/>
            <w:gridSpan w:val="6"/>
            <w:tcBorders>
              <w:top w:val="single" w:color="auto" w:sz="4" w:space="0"/>
              <w:left w:val="single" w:color="auto" w:sz="4" w:space="0"/>
              <w:bottom w:val="single" w:color="auto" w:sz="4" w:space="0"/>
            </w:tcBorders>
            <w:noWrap w:val="0"/>
            <w:vAlign w:val="center"/>
          </w:tcPr>
          <w:p>
            <w:pPr>
              <w:pStyle w:val="18"/>
              <w:tabs>
                <w:tab w:val="left" w:pos="575"/>
              </w:tabs>
              <w:spacing w:line="360" w:lineRule="exact"/>
              <w:jc w:val="center"/>
              <w:textAlignment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工作单位及职务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998" w:type="dxa"/>
            <w:vMerge w:val="continue"/>
            <w:tcBorders>
              <w:top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1273" w:type="dxa"/>
            <w:gridSpan w:val="2"/>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1280" w:type="dxa"/>
            <w:gridSpan w:val="4"/>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4059" w:type="dxa"/>
            <w:gridSpan w:val="6"/>
            <w:tcBorders>
              <w:top w:val="single" w:color="auto" w:sz="4" w:space="0"/>
              <w:left w:val="single" w:color="auto" w:sz="4" w:space="0"/>
              <w:bottom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998" w:type="dxa"/>
            <w:vMerge w:val="continue"/>
            <w:tcBorders>
              <w:top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1273" w:type="dxa"/>
            <w:gridSpan w:val="2"/>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1280" w:type="dxa"/>
            <w:gridSpan w:val="4"/>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4059" w:type="dxa"/>
            <w:gridSpan w:val="6"/>
            <w:tcBorders>
              <w:top w:val="single" w:color="auto" w:sz="4" w:space="0"/>
              <w:left w:val="single" w:color="auto" w:sz="4" w:space="0"/>
              <w:bottom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998" w:type="dxa"/>
            <w:vMerge w:val="continue"/>
            <w:tcBorders>
              <w:top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1273" w:type="dxa"/>
            <w:gridSpan w:val="2"/>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1280" w:type="dxa"/>
            <w:gridSpan w:val="4"/>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4059" w:type="dxa"/>
            <w:gridSpan w:val="6"/>
            <w:tcBorders>
              <w:top w:val="single" w:color="auto" w:sz="4" w:space="0"/>
              <w:left w:val="single" w:color="auto" w:sz="4" w:space="0"/>
              <w:bottom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998" w:type="dxa"/>
            <w:vMerge w:val="continue"/>
            <w:tcBorders>
              <w:top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1273" w:type="dxa"/>
            <w:gridSpan w:val="2"/>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1280" w:type="dxa"/>
            <w:gridSpan w:val="4"/>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4059" w:type="dxa"/>
            <w:gridSpan w:val="6"/>
            <w:tcBorders>
              <w:top w:val="single" w:color="auto" w:sz="4" w:space="0"/>
              <w:left w:val="single" w:color="auto" w:sz="4" w:space="0"/>
              <w:bottom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998" w:type="dxa"/>
            <w:vMerge w:val="continue"/>
            <w:tcBorders>
              <w:top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1273" w:type="dxa"/>
            <w:gridSpan w:val="2"/>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1280" w:type="dxa"/>
            <w:gridSpan w:val="4"/>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c>
          <w:tcPr>
            <w:tcW w:w="4059" w:type="dxa"/>
            <w:gridSpan w:val="6"/>
            <w:tcBorders>
              <w:top w:val="single" w:color="auto" w:sz="4" w:space="0"/>
              <w:left w:val="single" w:color="auto" w:sz="4" w:space="0"/>
              <w:bottom w:val="single" w:color="auto" w:sz="4" w:space="0"/>
            </w:tcBorders>
            <w:noWrap w:val="0"/>
            <w:vAlign w:val="center"/>
          </w:tcPr>
          <w:p>
            <w:pPr>
              <w:pStyle w:val="18"/>
              <w:spacing w:line="360" w:lineRule="exact"/>
              <w:ind w:firstLine="6871" w:firstLineChars="2863"/>
              <w:textAlignment w:val="center"/>
              <w:rPr>
                <w:rFonts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1621" w:hRule="exact"/>
          <w:jc w:val="center"/>
        </w:trPr>
        <w:tc>
          <w:tcPr>
            <w:tcW w:w="998" w:type="dxa"/>
            <w:tcBorders>
              <w:top w:val="single" w:color="auto" w:sz="4" w:space="0"/>
              <w:bottom w:val="single" w:color="auto" w:sz="4" w:space="0"/>
              <w:right w:val="single" w:color="auto" w:sz="4" w:space="0"/>
            </w:tcBorders>
            <w:noWrap w:val="0"/>
            <w:textDirection w:val="tbRlV"/>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本人承诺</w:t>
            </w:r>
          </w:p>
        </w:tc>
        <w:tc>
          <w:tcPr>
            <w:tcW w:w="9163" w:type="dxa"/>
            <w:gridSpan w:val="19"/>
            <w:tcBorders>
              <w:top w:val="single" w:color="auto" w:sz="4" w:space="0"/>
              <w:left w:val="single" w:color="auto" w:sz="4" w:space="0"/>
              <w:bottom w:val="single" w:color="auto" w:sz="4" w:space="0"/>
            </w:tcBorders>
            <w:noWrap w:val="0"/>
            <w:vAlign w:val="center"/>
          </w:tcPr>
          <w:p>
            <w:pPr>
              <w:pStyle w:val="18"/>
              <w:spacing w:line="360" w:lineRule="exact"/>
              <w:textAlignment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本报名表所填写的信息准确无误，所提交的证件、资料、照片真实有效，若有虚假，所产生的一切后果由本人承担。 报名后本人联系方式保持畅通，如在面试、考察、体检等环节，电话联系方式不畅通，所产生的一切后果由本人承担。</w:t>
            </w:r>
          </w:p>
          <w:p>
            <w:pPr>
              <w:pStyle w:val="18"/>
              <w:spacing w:line="360" w:lineRule="exact"/>
              <w:textAlignment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报名人（签名）：            是否同意调剂岗位：是（），否（）。</w:t>
            </w:r>
          </w:p>
          <w:p>
            <w:pPr>
              <w:pStyle w:val="18"/>
              <w:spacing w:line="360" w:lineRule="exact"/>
              <w:textAlignment w:val="center"/>
              <w:rPr>
                <w:rFonts w:ascii="仿宋_GB2312" w:hAnsi="仿宋_GB2312" w:eastAsia="仿宋_GB2312" w:cs="仿宋_GB2312"/>
                <w:b/>
                <w:sz w:val="24"/>
                <w:szCs w:val="24"/>
              </w:rPr>
            </w:pPr>
          </w:p>
          <w:p>
            <w:pPr>
              <w:widowControl/>
              <w:spacing w:line="360" w:lineRule="exact"/>
              <w:jc w:val="left"/>
              <w:rPr>
                <w:rFonts w:ascii="仿宋_GB2312" w:hAnsi="仿宋_GB2312" w:eastAsia="仿宋_GB2312" w:cs="仿宋_GB2312"/>
                <w:b/>
                <w:sz w:val="24"/>
              </w:rPr>
            </w:pPr>
          </w:p>
          <w:p>
            <w:pPr>
              <w:pStyle w:val="18"/>
              <w:spacing w:line="360" w:lineRule="exact"/>
              <w:textAlignment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1873" w:hRule="atLeast"/>
          <w:jc w:val="center"/>
        </w:trPr>
        <w:tc>
          <w:tcPr>
            <w:tcW w:w="1280" w:type="dxa"/>
            <w:gridSpan w:val="2"/>
            <w:tcBorders>
              <w:top w:val="single" w:color="auto" w:sz="4" w:space="0"/>
              <w:bottom w:val="single" w:color="auto" w:sz="4" w:space="0"/>
              <w:right w:val="single" w:color="auto" w:sz="4" w:space="0"/>
            </w:tcBorders>
            <w:noWrap w:val="0"/>
            <w:textDirection w:val="tbRlV"/>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报考单位资格初审意见</w:t>
            </w:r>
          </w:p>
        </w:tc>
        <w:tc>
          <w:tcPr>
            <w:tcW w:w="8881" w:type="dxa"/>
            <w:gridSpan w:val="18"/>
            <w:tcBorders>
              <w:top w:val="single" w:color="auto" w:sz="4" w:space="0"/>
              <w:left w:val="single" w:color="auto" w:sz="4" w:space="0"/>
              <w:bottom w:val="single" w:color="auto" w:sz="4" w:space="0"/>
            </w:tcBorders>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spacing w:line="360" w:lineRule="exact"/>
              <w:jc w:val="center"/>
              <w:rPr>
                <w:rFonts w:hint="eastAsia" w:ascii="仿宋_GB2312" w:hAnsi="仿宋_GB2312" w:eastAsia="仿宋_GB2312" w:cs="仿宋_GB2312"/>
                <w:sz w:val="24"/>
              </w:rPr>
            </w:pPr>
          </w:p>
          <w:p>
            <w:pPr>
              <w:spacing w:line="360" w:lineRule="exact"/>
              <w:jc w:val="center"/>
              <w:rPr>
                <w:rFonts w:hint="eastAsia" w:ascii="仿宋_GB2312" w:hAnsi="仿宋_GB2312" w:eastAsia="仿宋_GB2312" w:cs="仿宋_GB2312"/>
                <w:sz w:val="24"/>
              </w:rPr>
            </w:pPr>
          </w:p>
          <w:p>
            <w:pPr>
              <w:spacing w:line="360" w:lineRule="exact"/>
              <w:ind w:right="480" w:firstLine="5760" w:firstLineChars="2400"/>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1943" w:hRule="atLeast"/>
          <w:jc w:val="center"/>
        </w:trPr>
        <w:tc>
          <w:tcPr>
            <w:tcW w:w="1280" w:type="dxa"/>
            <w:gridSpan w:val="2"/>
            <w:tcBorders>
              <w:top w:val="single" w:color="auto" w:sz="4" w:space="0"/>
              <w:right w:val="single" w:color="auto" w:sz="4" w:space="0"/>
            </w:tcBorders>
            <w:noWrap w:val="0"/>
            <w:textDirection w:val="tbRlV"/>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组织人社部门资格复审意见</w:t>
            </w:r>
          </w:p>
        </w:tc>
        <w:tc>
          <w:tcPr>
            <w:tcW w:w="8881" w:type="dxa"/>
            <w:gridSpan w:val="18"/>
            <w:tcBorders>
              <w:top w:val="single" w:color="auto" w:sz="4" w:space="0"/>
              <w:left w:val="single" w:color="auto" w:sz="4" w:space="0"/>
            </w:tcBorders>
            <w:noWrap w:val="0"/>
            <w:vAlign w:val="center"/>
          </w:tcPr>
          <w:p>
            <w:pPr>
              <w:spacing w:line="360" w:lineRule="exact"/>
              <w:rPr>
                <w:rFonts w:hint="eastAsia" w:ascii="仿宋_GB2312" w:hAnsi="仿宋_GB2312" w:eastAsia="仿宋_GB2312" w:cs="仿宋_GB2312"/>
                <w:sz w:val="24"/>
              </w:rPr>
            </w:pPr>
          </w:p>
          <w:p>
            <w:pPr>
              <w:spacing w:line="360" w:lineRule="exact"/>
              <w:rPr>
                <w:rFonts w:hint="eastAsia" w:ascii="仿宋_GB2312" w:hAnsi="仿宋_GB2312" w:eastAsia="仿宋_GB2312" w:cs="仿宋_GB2312"/>
                <w:sz w:val="24"/>
              </w:rPr>
            </w:pPr>
          </w:p>
          <w:p>
            <w:pPr>
              <w:spacing w:line="360" w:lineRule="exact"/>
              <w:rPr>
                <w:rFonts w:hint="eastAsia" w:ascii="仿宋_GB2312" w:hAnsi="仿宋_GB2312" w:eastAsia="仿宋_GB2312" w:cs="仿宋_GB2312"/>
                <w:sz w:val="24"/>
              </w:rPr>
            </w:pPr>
          </w:p>
          <w:p>
            <w:pPr>
              <w:spacing w:line="360" w:lineRule="exact"/>
              <w:rPr>
                <w:rFonts w:ascii="仿宋_GB2312" w:hAnsi="仿宋_GB2312" w:eastAsia="仿宋_GB2312" w:cs="仿宋_GB2312"/>
                <w:sz w:val="24"/>
              </w:rPr>
            </w:pPr>
          </w:p>
          <w:p>
            <w:pPr>
              <w:spacing w:line="360" w:lineRule="exact"/>
              <w:ind w:firstLine="5760" w:firstLineChars="2400"/>
              <w:rPr>
                <w:rFonts w:ascii="仿宋_GB2312" w:hAnsi="仿宋_GB2312" w:eastAsia="仿宋_GB2312" w:cs="仿宋_GB2312"/>
                <w:sz w:val="24"/>
              </w:rPr>
            </w:pPr>
            <w:r>
              <w:rPr>
                <w:rFonts w:hint="eastAsia" w:ascii="仿宋_GB2312" w:hAnsi="仿宋_GB2312" w:eastAsia="仿宋_GB2312" w:cs="仿宋_GB2312"/>
                <w:sz w:val="24"/>
              </w:rPr>
              <w:t xml:space="preserve"> （盖章）  </w:t>
            </w:r>
          </w:p>
          <w:p>
            <w:pPr>
              <w:tabs>
                <w:tab w:val="left" w:pos="2230"/>
              </w:tabs>
              <w:spacing w:line="360" w:lineRule="exact"/>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pPr>
        <w:spacing w:line="560" w:lineRule="exact"/>
        <w:rPr>
          <w:rFonts w:hint="eastAsia" w:ascii="仿宋_GB2312" w:hAnsi="仿宋_GB2312" w:eastAsia="仿宋_GB2312" w:cs="仿宋_GB2312"/>
          <w:b/>
          <w:kern w:val="0"/>
          <w:sz w:val="24"/>
          <w:szCs w:val="24"/>
        </w:rPr>
      </w:pPr>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04CFB"/>
    <w:multiLevelType w:val="multilevel"/>
    <w:tmpl w:val="2C404CFB"/>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40F"/>
    <w:rsid w:val="0015160F"/>
    <w:rsid w:val="001D0265"/>
    <w:rsid w:val="001E3709"/>
    <w:rsid w:val="00246C06"/>
    <w:rsid w:val="00335242"/>
    <w:rsid w:val="00344EFF"/>
    <w:rsid w:val="003750CF"/>
    <w:rsid w:val="003E128A"/>
    <w:rsid w:val="0040722F"/>
    <w:rsid w:val="00472D2A"/>
    <w:rsid w:val="0047395D"/>
    <w:rsid w:val="004752DF"/>
    <w:rsid w:val="00475346"/>
    <w:rsid w:val="004A2F32"/>
    <w:rsid w:val="004C5C9B"/>
    <w:rsid w:val="00561906"/>
    <w:rsid w:val="00561D62"/>
    <w:rsid w:val="005C6CD6"/>
    <w:rsid w:val="005E54D2"/>
    <w:rsid w:val="00623888"/>
    <w:rsid w:val="0063140F"/>
    <w:rsid w:val="00645347"/>
    <w:rsid w:val="00673F8D"/>
    <w:rsid w:val="006B04D4"/>
    <w:rsid w:val="006E33C3"/>
    <w:rsid w:val="006F795F"/>
    <w:rsid w:val="00702439"/>
    <w:rsid w:val="007243DC"/>
    <w:rsid w:val="00736CD5"/>
    <w:rsid w:val="00742A03"/>
    <w:rsid w:val="0074768E"/>
    <w:rsid w:val="008627A4"/>
    <w:rsid w:val="00885D6A"/>
    <w:rsid w:val="008C084C"/>
    <w:rsid w:val="00911B66"/>
    <w:rsid w:val="00953C13"/>
    <w:rsid w:val="009A3958"/>
    <w:rsid w:val="00A6110A"/>
    <w:rsid w:val="00A91B5A"/>
    <w:rsid w:val="00AA05AD"/>
    <w:rsid w:val="00B22669"/>
    <w:rsid w:val="00BC20C1"/>
    <w:rsid w:val="00C364BC"/>
    <w:rsid w:val="00C41FF0"/>
    <w:rsid w:val="00C421E5"/>
    <w:rsid w:val="00C4297F"/>
    <w:rsid w:val="00CB0892"/>
    <w:rsid w:val="00D1169F"/>
    <w:rsid w:val="00D125F8"/>
    <w:rsid w:val="00DB6398"/>
    <w:rsid w:val="00DC4E82"/>
    <w:rsid w:val="00E06923"/>
    <w:rsid w:val="00E1739D"/>
    <w:rsid w:val="00E30CD7"/>
    <w:rsid w:val="00E31627"/>
    <w:rsid w:val="00E74B4E"/>
    <w:rsid w:val="00EA6672"/>
    <w:rsid w:val="00EC1110"/>
    <w:rsid w:val="00ED010A"/>
    <w:rsid w:val="00F21683"/>
    <w:rsid w:val="00F24E1B"/>
    <w:rsid w:val="00F45165"/>
    <w:rsid w:val="2EB97CAF"/>
    <w:rsid w:val="384475D2"/>
    <w:rsid w:val="3D5466F6"/>
    <w:rsid w:val="55A60C15"/>
    <w:rsid w:val="72B2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7"/>
    <w:semiHidden/>
    <w:unhideWhenUsed/>
    <w:qFormat/>
    <w:uiPriority w:val="99"/>
    <w:rPr>
      <w:rFonts w:ascii="Times New Roman" w:hAnsi="Times New Roman" w:eastAsia="宋体" w:cs="Times New Roman"/>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page number"/>
    <w:basedOn w:val="7"/>
    <w:unhideWhenUsed/>
    <w:qFormat/>
    <w:uiPriority w:val="99"/>
  </w:style>
  <w:style w:type="character" w:styleId="10">
    <w:name w:val="Hyperlink"/>
    <w:basedOn w:val="7"/>
    <w:qFormat/>
    <w:uiPriority w:val="0"/>
    <w:rPr>
      <w:color w:val="0000FF"/>
      <w:u w:val="single"/>
    </w:rPr>
  </w:style>
  <w:style w:type="character" w:customStyle="1" w:styleId="12">
    <w:name w:val="页眉 Char"/>
    <w:basedOn w:val="7"/>
    <w:link w:val="5"/>
    <w:semiHidden/>
    <w:qFormat/>
    <w:uiPriority w:val="99"/>
    <w:rPr>
      <w:sz w:val="18"/>
      <w:szCs w:val="18"/>
    </w:rPr>
  </w:style>
  <w:style w:type="character" w:customStyle="1" w:styleId="13">
    <w:name w:val="页脚 Char"/>
    <w:basedOn w:val="7"/>
    <w:link w:val="4"/>
    <w:semiHidden/>
    <w:qFormat/>
    <w:uiPriority w:val="99"/>
    <w:rPr>
      <w:sz w:val="18"/>
      <w:szCs w:val="18"/>
    </w:rPr>
  </w:style>
  <w:style w:type="paragraph" w:customStyle="1" w:styleId="14">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标题 2 Char"/>
    <w:basedOn w:val="7"/>
    <w:link w:val="2"/>
    <w:qFormat/>
    <w:uiPriority w:val="9"/>
    <w:rPr>
      <w:rFonts w:ascii="宋体" w:hAnsi="宋体" w:eastAsia="宋体" w:cs="宋体"/>
      <w:b/>
      <w:bCs/>
      <w:kern w:val="0"/>
      <w:sz w:val="36"/>
      <w:szCs w:val="36"/>
    </w:rPr>
  </w:style>
  <w:style w:type="paragraph" w:customStyle="1" w:styleId="16">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批注框文本 Char"/>
    <w:basedOn w:val="7"/>
    <w:link w:val="3"/>
    <w:semiHidden/>
    <w:qFormat/>
    <w:uiPriority w:val="99"/>
    <w:rPr>
      <w:rFonts w:ascii="Times New Roman" w:hAnsi="Times New Roman" w:eastAsia="宋体" w:cs="Times New Roman"/>
      <w:sz w:val="18"/>
      <w:szCs w:val="18"/>
    </w:rPr>
  </w:style>
  <w:style w:type="paragraph" w:customStyle="1" w:styleId="18">
    <w:name w:val="WPS Plain"/>
    <w:qFormat/>
    <w:uiPriority w:val="0"/>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482</Words>
  <Characters>2749</Characters>
  <Lines>22</Lines>
  <Paragraphs>6</Paragraphs>
  <TotalTime>1</TotalTime>
  <ScaleCrop>false</ScaleCrop>
  <LinksUpToDate>false</LinksUpToDate>
  <CharactersWithSpaces>3225</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2018-11-14T08:03:00Z</dcterms:created>
  <dc:creator>Sky123.Org</dc:creator>
  <cp:lastModifiedBy>陈雄杰</cp:lastModifiedBy>
  <cp:lastPrinted>2018-11-14T07:57:00Z</cp:lastPrinted>
  <dcterms:modified xsi:type="dcterms:W3CDTF">2018-11-14T09:55:02Z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