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>附件1</w:t>
      </w:r>
    </w:p>
    <w:p>
      <w:pPr>
        <w:widowControl/>
        <w:spacing w:line="600" w:lineRule="exact"/>
        <w:jc w:val="left"/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</w:rPr>
      </w:pPr>
    </w:p>
    <w:p>
      <w:pPr>
        <w:widowControl/>
        <w:spacing w:line="60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0"/>
          <w:szCs w:val="40"/>
        </w:rPr>
      </w:pPr>
      <w:r>
        <w:rPr>
          <w:rFonts w:ascii="方正小标宋简体" w:hAnsi="宋体" w:eastAsia="方正小标宋简体" w:cs="宋体"/>
          <w:color w:val="000000"/>
          <w:kern w:val="0"/>
          <w:sz w:val="40"/>
          <w:szCs w:val="40"/>
        </w:rPr>
        <w:t>2018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</w:rPr>
        <w:t>年湖南省直机关博士选调生选拔学科目录</w:t>
      </w:r>
    </w:p>
    <w:tbl>
      <w:tblPr>
        <w:tblStyle w:val="6"/>
        <w:tblW w:w="8880" w:type="dxa"/>
        <w:jc w:val="center"/>
        <w:tblInd w:w="-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6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学科类别</w:t>
            </w:r>
          </w:p>
        </w:tc>
        <w:tc>
          <w:tcPr>
            <w:tcW w:w="672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专  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法学类</w:t>
            </w:r>
          </w:p>
        </w:tc>
        <w:tc>
          <w:tcPr>
            <w:tcW w:w="6720" w:type="dxa"/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宪法学与行政法学、刑法学、民商法学、诉讼法学、环境与资源保护法学、经济法学、国际法学、知识产权法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经济学类</w:t>
            </w:r>
          </w:p>
        </w:tc>
        <w:tc>
          <w:tcPr>
            <w:tcW w:w="6720" w:type="dxa"/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产业经济学、区域经济学、国际贸易学、人口资源与环境经济学、财政学、金融学、经济与金融、金融工程、税务、审计、数量经济学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工商管理类</w:t>
            </w:r>
          </w:p>
        </w:tc>
        <w:tc>
          <w:tcPr>
            <w:tcW w:w="6720" w:type="dxa"/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会计学、企业管理、技术经济与管理、工商管理、信息管理与信息系统、管理科学与工程、资产评估、财务管理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公共管理类</w:t>
            </w:r>
          </w:p>
        </w:tc>
        <w:tc>
          <w:tcPr>
            <w:tcW w:w="6720" w:type="dxa"/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行政管理、公共事业管理、教育经济与管理、社会保障、土地资源管理、城市管理、人力资源管理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1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社会学类</w:t>
            </w:r>
          </w:p>
        </w:tc>
        <w:tc>
          <w:tcPr>
            <w:tcW w:w="6720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社会学、民族学、社会工作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地矿类</w:t>
            </w:r>
          </w:p>
        </w:tc>
        <w:tc>
          <w:tcPr>
            <w:tcW w:w="6720" w:type="dxa"/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矿产普查与勘探、地质工程、采矿工程、地球探测与信息技术、矿物加工工程、安全技术及工程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6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生物学类</w:t>
            </w:r>
          </w:p>
        </w:tc>
        <w:tc>
          <w:tcPr>
            <w:tcW w:w="6720" w:type="dxa"/>
            <w:vAlign w:val="center"/>
          </w:tcPr>
          <w:p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生态学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1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艺术类</w:t>
            </w:r>
          </w:p>
        </w:tc>
        <w:tc>
          <w:tcPr>
            <w:tcW w:w="6720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艺术学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1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历史学类</w:t>
            </w:r>
          </w:p>
        </w:tc>
        <w:tc>
          <w:tcPr>
            <w:tcW w:w="6720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文物与博物馆学、考古学及博物馆学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1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新闻传播学类</w:t>
            </w:r>
          </w:p>
        </w:tc>
        <w:tc>
          <w:tcPr>
            <w:tcW w:w="6720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新闻学、传播学、新闻与传播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1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水利工程类</w:t>
            </w:r>
          </w:p>
        </w:tc>
        <w:tc>
          <w:tcPr>
            <w:tcW w:w="6720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水文学及水资源、水利水电工程、水力学及河流动力学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1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土建类</w:t>
            </w:r>
          </w:p>
        </w:tc>
        <w:tc>
          <w:tcPr>
            <w:tcW w:w="6720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城市规划与设计（风景园林规划与设计）、城市规划（城乡规划）、市政工程、土木工程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1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环境科学与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工程类</w:t>
            </w:r>
          </w:p>
        </w:tc>
        <w:tc>
          <w:tcPr>
            <w:tcW w:w="6720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环境科学、环境工程、环境生态工程、资源环境科学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计算机科学与技术类</w:t>
            </w:r>
          </w:p>
        </w:tc>
        <w:tc>
          <w:tcPr>
            <w:tcW w:w="6720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计算机应用技术、计算机软件及技术、计算机科学与技术、物联网工程、信息安全、网络工程、软件工程、智能科学与技术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1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电子信息类</w:t>
            </w:r>
          </w:p>
        </w:tc>
        <w:tc>
          <w:tcPr>
            <w:tcW w:w="6720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通信与信息系统、电子信息科学与技术、电信工程及管理、信息工程、通信工程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1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食品与生物类</w:t>
            </w:r>
          </w:p>
        </w:tc>
        <w:tc>
          <w:tcPr>
            <w:tcW w:w="6720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食品科学、粮食油脂及植物蛋白工程、农产品加工及贮藏工程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21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农学类</w:t>
            </w:r>
          </w:p>
        </w:tc>
        <w:tc>
          <w:tcPr>
            <w:tcW w:w="6720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土壤学、植物营养学、植物物理学、农业昆虫与害虫防治、动物遗传育种与繁殖、作物栽培学与耕作学、作物遗传育种、农业（农学）、农业资源与环境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1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4"/>
                <w:kern w:val="0"/>
                <w:sz w:val="28"/>
                <w:szCs w:val="28"/>
              </w:rPr>
              <w:t>中国语言文学类</w:t>
            </w:r>
          </w:p>
        </w:tc>
        <w:tc>
          <w:tcPr>
            <w:tcW w:w="6720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文艺学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1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政治学类</w:t>
            </w:r>
          </w:p>
        </w:tc>
        <w:tc>
          <w:tcPr>
            <w:tcW w:w="6720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中共党史、马克思主义基本原理、马克思主义发展史、马克思主义中国化研究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16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控制科学与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工程类</w:t>
            </w:r>
          </w:p>
        </w:tc>
        <w:tc>
          <w:tcPr>
            <w:tcW w:w="6720" w:type="dxa"/>
            <w:vAlign w:val="center"/>
          </w:tcPr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控制理论与控制工程、检测技术与自动化装置、系统工程、模式识别与智能系统、导航制导与控制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1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公共卫生与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预防医学类</w:t>
            </w:r>
          </w:p>
        </w:tc>
        <w:tc>
          <w:tcPr>
            <w:tcW w:w="6720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公共卫生与预防医学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3"/>
        <w:shd w:val="clear" w:color="auto" w:fill="FFFFFF"/>
        <w:spacing w:before="0" w:beforeAutospacing="0" w:after="0" w:afterAutospacing="0" w:line="600" w:lineRule="exact"/>
        <w:ind w:firstLine="480" w:firstLineChars="200"/>
        <w:jc w:val="both"/>
        <w:rPr>
          <w:rFonts w:hint="eastAsia" w:ascii="Times New Roman" w:hAnsi="Times New Roman" w:cs="Times New Roman"/>
        </w:rPr>
      </w:pPr>
    </w:p>
    <w:p>
      <w:pPr>
        <w:pStyle w:val="3"/>
        <w:shd w:val="clear" w:color="auto" w:fill="FFFFFF"/>
        <w:spacing w:before="0" w:beforeAutospacing="0" w:after="0" w:afterAutospacing="0" w:line="600" w:lineRule="exact"/>
        <w:ind w:firstLine="480" w:firstLineChars="200"/>
        <w:jc w:val="both"/>
        <w:rPr>
          <w:rFonts w:hint="eastAsia" w:ascii="Times New Roman" w:hAnsi="Times New Roman" w:cs="Times New Roman"/>
        </w:rPr>
      </w:pPr>
    </w:p>
    <w:p>
      <w:pPr>
        <w:pStyle w:val="3"/>
        <w:shd w:val="clear" w:color="auto" w:fill="FFFFFF"/>
        <w:spacing w:before="0" w:beforeAutospacing="0" w:after="0" w:afterAutospacing="0" w:line="600" w:lineRule="exact"/>
        <w:ind w:firstLine="480" w:firstLineChars="200"/>
        <w:jc w:val="both"/>
        <w:rPr>
          <w:rFonts w:hint="eastAsia" w:ascii="Times New Roman" w:hAnsi="Times New Roman" w:cs="Times New Roman"/>
        </w:rPr>
      </w:pPr>
    </w:p>
    <w:p>
      <w:pPr>
        <w:pStyle w:val="3"/>
        <w:shd w:val="clear" w:color="auto" w:fill="FFFFFF"/>
        <w:spacing w:before="0" w:beforeAutospacing="0" w:after="0" w:afterAutospacing="0" w:line="600" w:lineRule="exact"/>
        <w:ind w:firstLine="480" w:firstLineChars="200"/>
        <w:jc w:val="both"/>
        <w:rPr>
          <w:rFonts w:hint="eastAsia" w:ascii="Times New Roman" w:hAnsi="Times New Roman" w:cs="Times New Roman"/>
        </w:rPr>
      </w:pPr>
    </w:p>
    <w:p>
      <w:pPr>
        <w:pStyle w:val="3"/>
        <w:shd w:val="clear" w:color="auto" w:fill="FFFFFF"/>
        <w:spacing w:before="0" w:beforeAutospacing="0" w:after="0" w:afterAutospacing="0" w:line="600" w:lineRule="exact"/>
        <w:ind w:firstLine="480" w:firstLineChars="200"/>
        <w:jc w:val="both"/>
        <w:rPr>
          <w:rFonts w:hint="eastAsia" w:ascii="Times New Roman" w:hAnsi="Times New Roman" w:cs="Times New Roman"/>
        </w:rPr>
      </w:pPr>
    </w:p>
    <w:p>
      <w:pPr>
        <w:pStyle w:val="3"/>
        <w:shd w:val="clear" w:color="auto" w:fill="FFFFFF"/>
        <w:spacing w:before="0" w:beforeAutospacing="0" w:after="0" w:afterAutospacing="0" w:line="600" w:lineRule="exact"/>
        <w:ind w:firstLine="480" w:firstLineChars="200"/>
        <w:jc w:val="both"/>
        <w:rPr>
          <w:rFonts w:hint="eastAsia" w:ascii="Times New Roman" w:hAnsi="Times New Roman" w:cs="Times New Roman"/>
        </w:rPr>
      </w:pPr>
    </w:p>
    <w:p>
      <w:pPr>
        <w:pStyle w:val="3"/>
        <w:shd w:val="clear" w:color="auto" w:fill="FFFFFF"/>
        <w:spacing w:before="0" w:beforeAutospacing="0" w:after="0" w:afterAutospacing="0" w:line="600" w:lineRule="exact"/>
        <w:ind w:firstLine="480" w:firstLineChars="200"/>
        <w:jc w:val="both"/>
        <w:rPr>
          <w:rFonts w:hint="eastAsia" w:ascii="Times New Roman" w:hAnsi="Times New Roman" w:cs="Times New Roman"/>
        </w:rPr>
      </w:pPr>
    </w:p>
    <w:p>
      <w:pPr>
        <w:pStyle w:val="3"/>
        <w:shd w:val="clear" w:color="auto" w:fill="FFFFFF"/>
        <w:spacing w:before="0" w:beforeAutospacing="0" w:after="0" w:afterAutospacing="0" w:line="600" w:lineRule="exact"/>
        <w:ind w:firstLine="480" w:firstLineChars="200"/>
        <w:jc w:val="both"/>
        <w:rPr>
          <w:rFonts w:hint="eastAsia" w:ascii="Times New Roman" w:hAnsi="Times New Roman" w:cs="Times New Roman"/>
        </w:rPr>
      </w:pPr>
    </w:p>
    <w:p>
      <w:pPr>
        <w:widowControl/>
        <w:spacing w:line="600" w:lineRule="exact"/>
        <w:jc w:val="left"/>
        <w:rPr>
          <w:rFonts w:ascii="仿宋_GB2312" w:hAnsi="仿宋" w:eastAsia="仿宋_GB2312" w:cs="宋体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仿宋_GB2312" w:hAnsi="仿宋" w:eastAsia="仿宋_GB2312" w:cs="宋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53D90"/>
    <w:rsid w:val="19553D90"/>
    <w:rsid w:val="2F79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2017-12-13T09:20:00Z</dcterms:created>
  <dc:creator>不拖</dc:creator>
  <cp:lastModifiedBy>不拖</cp:lastModifiedBy>
  <cp:lastPrinted>2017-12-13T09:26:39Z</cp:lastPrinted>
  <dcterms:modified xsi:type="dcterms:W3CDTF">2017-12-13T09:29:42Z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