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7E" w:rsidRDefault="0093387E" w:rsidP="0093387E">
      <w:pPr>
        <w:snapToGrid w:val="0"/>
        <w:contextualSpacing/>
        <w:jc w:val="center"/>
        <w:rPr>
          <w:rFonts w:ascii="黑体" w:eastAsia="黑体" w:hAnsi="黑体"/>
          <w:sz w:val="32"/>
          <w:szCs w:val="32"/>
        </w:rPr>
      </w:pPr>
      <w:r w:rsidRPr="0093387E">
        <w:rPr>
          <w:rFonts w:ascii="黑体" w:eastAsia="黑体" w:hAnsi="黑体" w:hint="eastAsia"/>
          <w:sz w:val="32"/>
          <w:szCs w:val="32"/>
        </w:rPr>
        <w:t>关于2</w:t>
      </w:r>
      <w:r w:rsidRPr="0093387E">
        <w:rPr>
          <w:rFonts w:ascii="黑体" w:eastAsia="黑体" w:hAnsi="黑体"/>
          <w:sz w:val="32"/>
          <w:szCs w:val="32"/>
        </w:rPr>
        <w:t>018</w:t>
      </w:r>
      <w:r w:rsidRPr="0093387E">
        <w:rPr>
          <w:rFonts w:ascii="黑体" w:eastAsia="黑体" w:hAnsi="黑体" w:hint="eastAsia"/>
          <w:sz w:val="32"/>
          <w:szCs w:val="32"/>
        </w:rPr>
        <w:t>学生手册</w:t>
      </w:r>
    </w:p>
    <w:p w:rsidR="0093387E" w:rsidRDefault="0093387E" w:rsidP="0093387E">
      <w:pPr>
        <w:snapToGrid w:val="0"/>
        <w:contextualSpacing/>
        <w:jc w:val="center"/>
        <w:rPr>
          <w:rFonts w:ascii="黑体" w:eastAsia="黑体" w:hAnsi="黑体"/>
          <w:sz w:val="32"/>
          <w:szCs w:val="32"/>
        </w:rPr>
      </w:pPr>
      <w:r w:rsidRPr="0093387E">
        <w:rPr>
          <w:rFonts w:ascii="黑体" w:eastAsia="黑体" w:hAnsi="黑体" w:hint="eastAsia"/>
          <w:sz w:val="32"/>
          <w:szCs w:val="32"/>
        </w:rPr>
        <w:t>“同济大学本科生缓考、重考的实施细则”</w:t>
      </w:r>
    </w:p>
    <w:p w:rsidR="00795607" w:rsidRPr="0093387E" w:rsidRDefault="0043758F" w:rsidP="0093387E">
      <w:pPr>
        <w:snapToGrid w:val="0"/>
        <w:contextualSpacing/>
        <w:jc w:val="center"/>
        <w:rPr>
          <w:rFonts w:ascii="黑体" w:eastAsia="黑体" w:hAnsi="黑体"/>
          <w:sz w:val="32"/>
          <w:szCs w:val="32"/>
        </w:rPr>
      </w:pPr>
      <w:r w:rsidRPr="0093387E">
        <w:rPr>
          <w:rFonts w:ascii="黑体" w:eastAsia="黑体" w:hAnsi="黑体" w:hint="eastAsia"/>
          <w:sz w:val="32"/>
          <w:szCs w:val="32"/>
        </w:rPr>
        <w:t>删除</w:t>
      </w:r>
      <w:r w:rsidR="0093387E" w:rsidRPr="0093387E">
        <w:rPr>
          <w:rFonts w:ascii="黑体" w:eastAsia="黑体" w:hAnsi="黑体" w:hint="eastAsia"/>
          <w:sz w:val="32"/>
          <w:szCs w:val="32"/>
        </w:rPr>
        <w:t>第三条第2点的通知</w:t>
      </w:r>
    </w:p>
    <w:p w:rsidR="0093387E" w:rsidRDefault="00842353" w:rsidP="002E4C35">
      <w:pPr>
        <w:rPr>
          <w:rFonts w:ascii="黑体" w:eastAsia="黑体" w:hAnsi="黑体"/>
          <w:sz w:val="32"/>
          <w:szCs w:val="32"/>
        </w:rPr>
      </w:pPr>
      <w:r>
        <w:rPr>
          <w:rFonts w:ascii="黑体" w:eastAsia="黑体" w:hAnsi="黑体" w:hint="eastAsia"/>
          <w:sz w:val="32"/>
          <w:szCs w:val="32"/>
        </w:rPr>
        <w:t>各学院：</w:t>
      </w:r>
    </w:p>
    <w:p w:rsidR="00842353" w:rsidRDefault="0030540A" w:rsidP="002E4C35">
      <w:pPr>
        <w:ind w:firstLine="645"/>
        <w:jc w:val="left"/>
        <w:rPr>
          <w:rFonts w:ascii="黑体" w:eastAsia="黑体" w:hAnsi="黑体"/>
          <w:sz w:val="32"/>
          <w:szCs w:val="32"/>
        </w:rPr>
      </w:pPr>
      <w:r>
        <w:rPr>
          <w:rFonts w:ascii="黑体" w:eastAsia="黑体" w:hAnsi="黑体" w:hint="eastAsia"/>
          <w:sz w:val="32"/>
          <w:szCs w:val="32"/>
        </w:rPr>
        <w:t>根据教育部关于狠抓新时代全国高等学校本科教育工作会议精神落实的通知（教高函【2</w:t>
      </w:r>
      <w:r>
        <w:rPr>
          <w:rFonts w:ascii="黑体" w:eastAsia="黑体" w:hAnsi="黑体"/>
          <w:sz w:val="32"/>
          <w:szCs w:val="32"/>
        </w:rPr>
        <w:t>018</w:t>
      </w:r>
      <w:r>
        <w:rPr>
          <w:rFonts w:ascii="黑体" w:eastAsia="黑体" w:hAnsi="黑体" w:hint="eastAsia"/>
          <w:sz w:val="32"/>
          <w:szCs w:val="32"/>
        </w:rPr>
        <w:t>】8号）的要求，在2</w:t>
      </w:r>
      <w:r>
        <w:rPr>
          <w:rFonts w:ascii="黑体" w:eastAsia="黑体" w:hAnsi="黑体"/>
          <w:sz w:val="32"/>
          <w:szCs w:val="32"/>
        </w:rPr>
        <w:t>018</w:t>
      </w:r>
      <w:r>
        <w:rPr>
          <w:rFonts w:ascii="黑体" w:eastAsia="黑体" w:hAnsi="黑体" w:hint="eastAsia"/>
          <w:sz w:val="32"/>
          <w:szCs w:val="32"/>
        </w:rPr>
        <w:t>学生手册</w:t>
      </w:r>
      <w:r w:rsidR="0043758F" w:rsidRPr="0093387E">
        <w:rPr>
          <w:rFonts w:ascii="黑体" w:eastAsia="黑体" w:hAnsi="黑体" w:hint="eastAsia"/>
          <w:sz w:val="32"/>
          <w:szCs w:val="32"/>
        </w:rPr>
        <w:t xml:space="preserve"> </w:t>
      </w:r>
      <w:r w:rsidR="00842353" w:rsidRPr="0093387E">
        <w:rPr>
          <w:rFonts w:ascii="黑体" w:eastAsia="黑体" w:hAnsi="黑体" w:hint="eastAsia"/>
          <w:sz w:val="32"/>
          <w:szCs w:val="32"/>
        </w:rPr>
        <w:t>“同济大学本科生缓考、重考的实施细则”</w:t>
      </w:r>
      <w:r w:rsidR="0043758F" w:rsidRPr="0043758F">
        <w:rPr>
          <w:rFonts w:ascii="黑体" w:eastAsia="黑体" w:hAnsi="黑体" w:hint="eastAsia"/>
          <w:sz w:val="32"/>
          <w:szCs w:val="32"/>
        </w:rPr>
        <w:t xml:space="preserve"> </w:t>
      </w:r>
      <w:r w:rsidR="0043758F">
        <w:rPr>
          <w:rFonts w:ascii="黑体" w:eastAsia="黑体" w:hAnsi="黑体" w:hint="eastAsia"/>
          <w:sz w:val="32"/>
          <w:szCs w:val="32"/>
        </w:rPr>
        <w:t>中删除</w:t>
      </w:r>
      <w:r w:rsidR="00842353" w:rsidRPr="0093387E">
        <w:rPr>
          <w:rFonts w:ascii="黑体" w:eastAsia="黑体" w:hAnsi="黑体" w:hint="eastAsia"/>
          <w:sz w:val="32"/>
          <w:szCs w:val="32"/>
        </w:rPr>
        <w:t>第三条第2点</w:t>
      </w:r>
      <w:r w:rsidR="00775776">
        <w:rPr>
          <w:rFonts w:ascii="黑体" w:eastAsia="黑体" w:hAnsi="黑体" w:hint="eastAsia"/>
          <w:sz w:val="32"/>
          <w:szCs w:val="32"/>
        </w:rPr>
        <w:t>：“毕业班学生理论课程已修读未取得</w:t>
      </w:r>
      <w:r w:rsidR="00BE1D8D">
        <w:rPr>
          <w:rFonts w:ascii="黑体" w:eastAsia="黑体" w:hAnsi="黑体" w:hint="eastAsia"/>
          <w:sz w:val="32"/>
          <w:szCs w:val="32"/>
        </w:rPr>
        <w:t>学分的，可参加最后一学期的开学重考</w:t>
      </w:r>
      <w:r w:rsidR="00775776">
        <w:rPr>
          <w:rFonts w:ascii="黑体" w:eastAsia="黑体" w:hAnsi="黑体" w:hint="eastAsia"/>
          <w:sz w:val="32"/>
          <w:szCs w:val="32"/>
        </w:rPr>
        <w:t>”</w:t>
      </w:r>
      <w:r w:rsidR="00BE1D8D">
        <w:rPr>
          <w:rFonts w:ascii="黑体" w:eastAsia="黑体" w:hAnsi="黑体" w:hint="eastAsia"/>
          <w:sz w:val="32"/>
          <w:szCs w:val="32"/>
        </w:rPr>
        <w:t>。</w:t>
      </w:r>
    </w:p>
    <w:p w:rsidR="0030540A" w:rsidRDefault="0030540A" w:rsidP="002E4C35">
      <w:pPr>
        <w:ind w:firstLine="645"/>
        <w:jc w:val="left"/>
        <w:rPr>
          <w:rFonts w:ascii="黑体" w:eastAsia="黑体" w:hAnsi="黑体"/>
          <w:sz w:val="32"/>
          <w:szCs w:val="32"/>
        </w:rPr>
      </w:pPr>
      <w:r>
        <w:rPr>
          <w:rFonts w:ascii="黑体" w:eastAsia="黑体" w:hAnsi="黑体" w:hint="eastAsia"/>
          <w:sz w:val="32"/>
          <w:szCs w:val="32"/>
        </w:rPr>
        <w:t>特此通知，请遵照执行。</w:t>
      </w:r>
    </w:p>
    <w:p w:rsidR="002E4C35" w:rsidRDefault="002E4C35" w:rsidP="002E4C35">
      <w:pPr>
        <w:ind w:firstLine="645"/>
        <w:jc w:val="right"/>
        <w:rPr>
          <w:rFonts w:ascii="黑体" w:eastAsia="黑体" w:hAnsi="黑体"/>
          <w:sz w:val="32"/>
          <w:szCs w:val="32"/>
        </w:rPr>
      </w:pPr>
      <w:r>
        <w:rPr>
          <w:rFonts w:ascii="黑体" w:eastAsia="黑体" w:hAnsi="黑体"/>
          <w:sz w:val="32"/>
          <w:szCs w:val="32"/>
        </w:rPr>
        <w:t>2018年1</w:t>
      </w:r>
      <w:r w:rsidR="004A58DD">
        <w:rPr>
          <w:rFonts w:ascii="黑体" w:eastAsia="黑体" w:hAnsi="黑体"/>
          <w:sz w:val="32"/>
          <w:szCs w:val="32"/>
        </w:rPr>
        <w:t>1</w:t>
      </w:r>
      <w:r>
        <w:rPr>
          <w:rFonts w:ascii="黑体" w:eastAsia="黑体" w:hAnsi="黑体"/>
          <w:sz w:val="32"/>
          <w:szCs w:val="32"/>
        </w:rPr>
        <w:t>月13日</w:t>
      </w:r>
    </w:p>
    <w:p w:rsidR="002E4C35" w:rsidRDefault="002E4C35" w:rsidP="002E4C35">
      <w:pPr>
        <w:ind w:firstLine="645"/>
        <w:jc w:val="right"/>
        <w:rPr>
          <w:rFonts w:ascii="黑体" w:eastAsia="黑体" w:hAnsi="黑体"/>
          <w:sz w:val="32"/>
          <w:szCs w:val="32"/>
        </w:rPr>
      </w:pPr>
      <w:r>
        <w:rPr>
          <w:rFonts w:ascii="黑体" w:eastAsia="黑体" w:hAnsi="黑体" w:hint="eastAsia"/>
          <w:sz w:val="32"/>
          <w:szCs w:val="32"/>
        </w:rPr>
        <w:t>同济大学本科生院</w:t>
      </w:r>
    </w:p>
    <w:p w:rsidR="002E4C35" w:rsidRPr="002E4C35" w:rsidRDefault="002E4C35" w:rsidP="002E4C35">
      <w:pPr>
        <w:snapToGrid w:val="0"/>
        <w:ind w:firstLine="645"/>
        <w:contextualSpacing/>
        <w:jc w:val="left"/>
        <w:rPr>
          <w:rFonts w:ascii="黑体" w:eastAsia="黑体" w:hAnsi="黑体"/>
          <w:sz w:val="32"/>
          <w:szCs w:val="32"/>
        </w:rPr>
      </w:pPr>
      <w:bookmarkStart w:id="0" w:name="_GoBack"/>
      <w:bookmarkEnd w:id="0"/>
    </w:p>
    <w:sectPr w:rsidR="002E4C35" w:rsidRPr="002E4C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C28" w:rsidRDefault="00381C28" w:rsidP="0093387E">
      <w:r>
        <w:separator/>
      </w:r>
    </w:p>
  </w:endnote>
  <w:endnote w:type="continuationSeparator" w:id="0">
    <w:p w:rsidR="00381C28" w:rsidRDefault="00381C28" w:rsidP="0093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C28" w:rsidRDefault="00381C28" w:rsidP="0093387E">
      <w:r>
        <w:separator/>
      </w:r>
    </w:p>
  </w:footnote>
  <w:footnote w:type="continuationSeparator" w:id="0">
    <w:p w:rsidR="00381C28" w:rsidRDefault="00381C28" w:rsidP="00933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3D"/>
    <w:rsid w:val="002E4C35"/>
    <w:rsid w:val="0030540A"/>
    <w:rsid w:val="003206BE"/>
    <w:rsid w:val="0036407F"/>
    <w:rsid w:val="00381C28"/>
    <w:rsid w:val="0043758F"/>
    <w:rsid w:val="004A58DD"/>
    <w:rsid w:val="00561337"/>
    <w:rsid w:val="0063713D"/>
    <w:rsid w:val="006C02CA"/>
    <w:rsid w:val="00775776"/>
    <w:rsid w:val="00795607"/>
    <w:rsid w:val="007E436A"/>
    <w:rsid w:val="00842353"/>
    <w:rsid w:val="0093387E"/>
    <w:rsid w:val="009A2653"/>
    <w:rsid w:val="00BE1D8D"/>
    <w:rsid w:val="00C01C11"/>
    <w:rsid w:val="00F84E5B"/>
    <w:rsid w:val="00FD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F6741"/>
  <w15:chartTrackingRefBased/>
  <w15:docId w15:val="{F68ED080-3211-40FB-8FDC-DCE37F26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8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387E"/>
    <w:rPr>
      <w:sz w:val="18"/>
      <w:szCs w:val="18"/>
    </w:rPr>
  </w:style>
  <w:style w:type="paragraph" w:styleId="a5">
    <w:name w:val="footer"/>
    <w:basedOn w:val="a"/>
    <w:link w:val="a6"/>
    <w:uiPriority w:val="99"/>
    <w:unhideWhenUsed/>
    <w:rsid w:val="0093387E"/>
    <w:pPr>
      <w:tabs>
        <w:tab w:val="center" w:pos="4153"/>
        <w:tab w:val="right" w:pos="8306"/>
      </w:tabs>
      <w:snapToGrid w:val="0"/>
      <w:jc w:val="left"/>
    </w:pPr>
    <w:rPr>
      <w:sz w:val="18"/>
      <w:szCs w:val="18"/>
    </w:rPr>
  </w:style>
  <w:style w:type="character" w:customStyle="1" w:styleId="a6">
    <w:name w:val="页脚 字符"/>
    <w:basedOn w:val="a0"/>
    <w:link w:val="a5"/>
    <w:uiPriority w:val="99"/>
    <w:rsid w:val="0093387E"/>
    <w:rPr>
      <w:sz w:val="18"/>
      <w:szCs w:val="18"/>
    </w:rPr>
  </w:style>
  <w:style w:type="paragraph" w:styleId="a7">
    <w:name w:val="Date"/>
    <w:basedOn w:val="a"/>
    <w:next w:val="a"/>
    <w:link w:val="a8"/>
    <w:uiPriority w:val="99"/>
    <w:semiHidden/>
    <w:unhideWhenUsed/>
    <w:rsid w:val="002E4C35"/>
    <w:pPr>
      <w:ind w:leftChars="2500" w:left="100"/>
    </w:pPr>
  </w:style>
  <w:style w:type="character" w:customStyle="1" w:styleId="a8">
    <w:name w:val="日期 字符"/>
    <w:basedOn w:val="a0"/>
    <w:link w:val="a7"/>
    <w:uiPriority w:val="99"/>
    <w:semiHidden/>
    <w:rsid w:val="002E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qhtf</dc:creator>
  <cp:keywords/>
  <dc:description/>
  <cp:lastModifiedBy>qhtf</cp:lastModifiedBy>
  <cp:revision>6</cp:revision>
  <dcterms:created xsi:type="dcterms:W3CDTF">2018-11-13T03:05:00Z</dcterms:created>
  <dcterms:modified xsi:type="dcterms:W3CDTF">2018-12-13T06:18:00Z</dcterms:modified>
</cp:coreProperties>
</file>