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600" w:lineRule="exact"/>
        <w:jc w:val="center"/>
        <w:textAlignment w:val="auto"/>
        <w:outlineLvl w:val="9"/>
        <w:rPr>
          <w:rFonts w:ascii="黑体" w:hAnsi="黑体" w:eastAsia="黑体" w:cs="方正小标宋简体"/>
          <w:b/>
          <w:kern w:val="0"/>
          <w:sz w:val="44"/>
          <w:szCs w:val="44"/>
        </w:rPr>
      </w:pPr>
      <w:bookmarkStart w:id="0" w:name="_GoBack"/>
      <w:r>
        <w:rPr>
          <w:rFonts w:hint="eastAsia" w:ascii="黑体" w:hAnsi="黑体" w:eastAsia="黑体" w:cs="方正小标宋简体"/>
          <w:b/>
          <w:kern w:val="0"/>
          <w:sz w:val="44"/>
          <w:szCs w:val="44"/>
        </w:rPr>
        <w:t>永州市零陵区</w:t>
      </w:r>
      <w:r>
        <w:rPr>
          <w:rFonts w:hint="eastAsia" w:ascii="黑体" w:hAnsi="黑体" w:eastAsia="黑体" w:cs="方正小标宋简体"/>
          <w:b/>
          <w:kern w:val="0"/>
          <w:sz w:val="44"/>
          <w:szCs w:val="44"/>
          <w:lang w:val="en-US" w:eastAsia="zh-CN"/>
        </w:rPr>
        <w:t>2019</w:t>
      </w:r>
      <w:r>
        <w:rPr>
          <w:rFonts w:hint="eastAsia" w:ascii="黑体" w:hAnsi="黑体" w:eastAsia="黑体" w:cs="方正小标宋简体"/>
          <w:b/>
          <w:kern w:val="0"/>
          <w:sz w:val="44"/>
          <w:szCs w:val="44"/>
        </w:rPr>
        <w:t>年</w:t>
      </w:r>
      <w:r>
        <w:rPr>
          <w:rFonts w:hint="eastAsia" w:ascii="黑体" w:hAnsi="黑体" w:eastAsia="黑体" w:cs="方正小标宋简体"/>
          <w:b/>
          <w:kern w:val="0"/>
          <w:sz w:val="44"/>
          <w:szCs w:val="44"/>
          <w:lang w:eastAsia="zh-CN"/>
        </w:rPr>
        <w:t>招才引智</w:t>
      </w:r>
      <w:r>
        <w:rPr>
          <w:rFonts w:hint="eastAsia" w:ascii="黑体" w:hAnsi="黑体" w:eastAsia="黑体" w:cs="方正小标宋简体"/>
          <w:b/>
          <w:kern w:val="0"/>
          <w:sz w:val="44"/>
          <w:szCs w:val="44"/>
        </w:rPr>
        <w:t>公告</w:t>
      </w:r>
    </w:p>
    <w:bookmarkEnd w:id="0"/>
    <w:p>
      <w:pPr>
        <w:keepNext w:val="0"/>
        <w:keepLines w:val="0"/>
        <w:pageBreakBefore w:val="0"/>
        <w:widowControl/>
        <w:shd w:val="clear" w:color="auto" w:fill="FFFFFF"/>
        <w:kinsoku/>
        <w:wordWrap/>
        <w:overflowPunct/>
        <w:topLinePunct w:val="0"/>
        <w:autoSpaceDE/>
        <w:autoSpaceDN/>
        <w:bidi w:val="0"/>
        <w:spacing w:line="600" w:lineRule="exact"/>
        <w:ind w:firstLine="480"/>
        <w:jc w:val="left"/>
        <w:textAlignment w:val="auto"/>
        <w:outlineLvl w:val="9"/>
        <w:rPr>
          <w:rFonts w:ascii="仿宋" w:hAnsi="仿宋" w:eastAsia="仿宋" w:cs="新宋体"/>
          <w:b/>
          <w:bCs/>
          <w:kern w:val="0"/>
          <w:sz w:val="44"/>
          <w:szCs w:val="44"/>
        </w:rPr>
      </w:pP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为深入推进人才强区战略，吸引更多优秀人才到我区工作和创业, 为零陵经济社会发展提供人才和智力支撑，经区委、区政府研究决定，面向省内外公开引进一批高学历人才和急需紧缺专业人才。现将有关事项公告如下：</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黑体" w:hAnsi="黑体" w:eastAsia="黑体" w:cs="黑体"/>
          <w:b/>
          <w:kern w:val="0"/>
          <w:sz w:val="32"/>
          <w:szCs w:val="32"/>
        </w:rPr>
      </w:pPr>
      <w:r>
        <w:rPr>
          <w:rFonts w:hint="eastAsia" w:ascii="黑体" w:hAnsi="黑体" w:eastAsia="黑体" w:cs="黑体"/>
          <w:b/>
          <w:kern w:val="0"/>
          <w:sz w:val="32"/>
          <w:szCs w:val="32"/>
        </w:rPr>
        <w:t xml:space="preserve">一、引进范围和对象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具有全日制硕士研究生及以上学历或副高级及以上职称；急需紧缺专业，可放宽到“双一流”大学的全日制本科学历。学历学位取得时间截止到201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年7月31日。</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黑体" w:hAnsi="黑体" w:eastAsia="黑体" w:cs="黑体"/>
          <w:b/>
          <w:kern w:val="0"/>
          <w:sz w:val="32"/>
          <w:szCs w:val="32"/>
        </w:rPr>
      </w:pPr>
      <w:r>
        <w:rPr>
          <w:rFonts w:hint="eastAsia" w:ascii="黑体" w:hAnsi="黑体" w:eastAsia="黑体" w:cs="黑体"/>
          <w:b/>
          <w:kern w:val="0"/>
          <w:sz w:val="32"/>
          <w:szCs w:val="32"/>
        </w:rPr>
        <w:t>二、引进计划和数量</w:t>
      </w:r>
    </w:p>
    <w:p>
      <w:pPr>
        <w:keepNext w:val="0"/>
        <w:keepLines w:val="0"/>
        <w:pageBreakBefore w:val="0"/>
        <w:widowControl/>
        <w:shd w:val="clear" w:color="auto" w:fill="FFFFFF"/>
        <w:kinsoku/>
        <w:wordWrap/>
        <w:overflowPunct/>
        <w:topLinePunct w:val="0"/>
        <w:autoSpaceDE/>
        <w:autoSpaceDN/>
        <w:bidi w:val="0"/>
        <w:spacing w:line="580" w:lineRule="exact"/>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共8</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个岗位，计划引进</w:t>
      </w:r>
      <w:r>
        <w:rPr>
          <w:rFonts w:hint="eastAsia" w:ascii="仿宋_GB2312" w:hAnsi="仿宋_GB2312" w:eastAsia="仿宋_GB2312" w:cs="仿宋_GB2312"/>
          <w:kern w:val="0"/>
          <w:sz w:val="32"/>
          <w:szCs w:val="32"/>
          <w:lang w:val="en-US" w:eastAsia="zh-CN"/>
        </w:rPr>
        <w:t>161</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其中区直事业单位</w:t>
      </w:r>
      <w:r>
        <w:rPr>
          <w:rFonts w:hint="eastAsia" w:ascii="仿宋_GB2312" w:hAnsi="仿宋_GB2312" w:eastAsia="仿宋_GB2312" w:cs="仿宋_GB2312"/>
          <w:kern w:val="0"/>
          <w:sz w:val="32"/>
          <w:szCs w:val="32"/>
          <w:lang w:val="en-US" w:eastAsia="zh-CN"/>
        </w:rPr>
        <w:t>72个岗位，共引进102人、重点产业项目（人才团队）11个岗位，共引进59人。</w:t>
      </w:r>
      <w:r>
        <w:rPr>
          <w:rFonts w:hint="eastAsia" w:ascii="仿宋_GB2312" w:hAnsi="仿宋_GB2312" w:eastAsia="仿宋_GB2312" w:cs="仿宋_GB2312"/>
          <w:kern w:val="0"/>
          <w:sz w:val="32"/>
          <w:szCs w:val="32"/>
        </w:rPr>
        <w:t>详见（附件2</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黑体" w:hAnsi="黑体" w:eastAsia="黑体" w:cs="黑体"/>
          <w:b/>
          <w:kern w:val="0"/>
          <w:sz w:val="32"/>
          <w:szCs w:val="32"/>
        </w:rPr>
      </w:pPr>
      <w:r>
        <w:rPr>
          <w:rFonts w:hint="eastAsia" w:ascii="黑体" w:hAnsi="黑体" w:eastAsia="黑体" w:cs="黑体"/>
          <w:b/>
          <w:kern w:val="0"/>
          <w:sz w:val="32"/>
          <w:szCs w:val="32"/>
        </w:rPr>
        <w:t>三、报名的资格条件</w:t>
      </w:r>
    </w:p>
    <w:p>
      <w:pPr>
        <w:keepNext w:val="0"/>
        <w:keepLines w:val="0"/>
        <w:pageBreakBefore w:val="0"/>
        <w:widowControl/>
        <w:shd w:val="clear" w:color="auto" w:fill="FFFFFF"/>
        <w:kinsoku/>
        <w:wordWrap/>
        <w:overflowPunct/>
        <w:topLinePunct w:val="0"/>
        <w:autoSpaceDE/>
        <w:autoSpaceDN/>
        <w:bidi w:val="0"/>
        <w:spacing w:line="580" w:lineRule="exact"/>
        <w:ind w:firstLine="627" w:firstLineChars="196"/>
        <w:jc w:val="left"/>
        <w:textAlignment w:val="auto"/>
        <w:outlineLvl w:val="9"/>
        <w:rPr>
          <w:rFonts w:ascii="黑体" w:hAnsi="黑体" w:eastAsia="黑体" w:cs="楷体_GB2312"/>
          <w:bCs/>
          <w:kern w:val="0"/>
          <w:sz w:val="32"/>
          <w:szCs w:val="32"/>
        </w:rPr>
      </w:pPr>
      <w:r>
        <w:rPr>
          <w:rFonts w:hint="eastAsia" w:ascii="黑体" w:hAnsi="黑体" w:eastAsia="黑体" w:cs="楷体_GB2312"/>
          <w:bCs/>
          <w:kern w:val="0"/>
          <w:sz w:val="32"/>
          <w:szCs w:val="32"/>
        </w:rPr>
        <w:t>（一）具有下列资格条件人员可以报名：</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1.拥护党的路线方针政策，政治上坚定可靠；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2.遵纪守法，品行端正，具有良好的道德品行；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3.具备职位所要求的专业、年龄等相关条件；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4.具有正常履职的身体条件。 </w:t>
      </w:r>
    </w:p>
    <w:p>
      <w:pPr>
        <w:keepNext w:val="0"/>
        <w:keepLines w:val="0"/>
        <w:pageBreakBefore w:val="0"/>
        <w:widowControl/>
        <w:shd w:val="clear" w:color="auto" w:fill="FFFFFF"/>
        <w:kinsoku/>
        <w:wordWrap/>
        <w:overflowPunct/>
        <w:topLinePunct w:val="0"/>
        <w:autoSpaceDE/>
        <w:autoSpaceDN/>
        <w:bidi w:val="0"/>
        <w:spacing w:line="580" w:lineRule="exact"/>
        <w:ind w:firstLine="636" w:firstLineChars="199"/>
        <w:jc w:val="left"/>
        <w:textAlignment w:val="auto"/>
        <w:outlineLvl w:val="9"/>
        <w:rPr>
          <w:rFonts w:ascii="黑体" w:hAnsi="黑体" w:eastAsia="黑体" w:cs="楷体_GB2312"/>
          <w:bCs/>
          <w:kern w:val="0"/>
          <w:sz w:val="32"/>
          <w:szCs w:val="32"/>
        </w:rPr>
      </w:pPr>
      <w:r>
        <w:rPr>
          <w:rFonts w:hint="eastAsia" w:ascii="黑体" w:hAnsi="黑体" w:eastAsia="黑体" w:cs="楷体_GB2312"/>
          <w:bCs/>
          <w:kern w:val="0"/>
          <w:sz w:val="32"/>
          <w:szCs w:val="32"/>
        </w:rPr>
        <w:t>（二）有下列情形之一的人员不能报名：</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1.因犯罪受过刑事处罚的；</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2.曾被开除公职或学籍的；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3.受党纪政纪处分尚未解除的；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4.因违法违纪正被调查处理的；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5.已纳入我区编制管理的；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6.其他不符合报考资格条件的。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黑体" w:hAnsi="黑体" w:eastAsia="黑体" w:cs="黑体"/>
          <w:b/>
          <w:kern w:val="0"/>
          <w:sz w:val="32"/>
          <w:szCs w:val="32"/>
        </w:rPr>
      </w:pPr>
      <w:r>
        <w:rPr>
          <w:rFonts w:hint="eastAsia" w:ascii="黑体" w:hAnsi="黑体" w:eastAsia="黑体" w:cs="黑体"/>
          <w:b/>
          <w:kern w:val="0"/>
          <w:sz w:val="32"/>
          <w:szCs w:val="32"/>
        </w:rPr>
        <w:t>四、引进</w:t>
      </w:r>
      <w:r>
        <w:rPr>
          <w:rFonts w:hint="eastAsia" w:ascii="黑体" w:hAnsi="黑体" w:eastAsia="黑体" w:cs="黑体"/>
          <w:b/>
          <w:kern w:val="0"/>
          <w:sz w:val="32"/>
          <w:szCs w:val="32"/>
          <w:lang w:eastAsia="zh-CN"/>
        </w:rPr>
        <w:t>方式、</w:t>
      </w:r>
      <w:r>
        <w:rPr>
          <w:rFonts w:hint="eastAsia" w:ascii="黑体" w:hAnsi="黑体" w:eastAsia="黑体" w:cs="黑体"/>
          <w:b/>
          <w:kern w:val="0"/>
          <w:sz w:val="32"/>
          <w:szCs w:val="32"/>
        </w:rPr>
        <w:t>程序和方法</w:t>
      </w:r>
    </w:p>
    <w:p>
      <w:pPr>
        <w:keepNext w:val="0"/>
        <w:keepLines w:val="0"/>
        <w:pageBreakBefore w:val="0"/>
        <w:widowControl/>
        <w:shd w:val="clear" w:color="auto" w:fill="FFFFFF"/>
        <w:kinsoku/>
        <w:wordWrap/>
        <w:overflowPunct/>
        <w:topLinePunct w:val="0"/>
        <w:autoSpaceDE/>
        <w:autoSpaceDN/>
        <w:bidi w:val="0"/>
        <w:spacing w:line="580" w:lineRule="exact"/>
        <w:ind w:firstLine="48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本次人才引进，</w:t>
      </w:r>
      <w:r>
        <w:rPr>
          <w:rFonts w:hint="eastAsia" w:ascii="仿宋_GB2312" w:hAnsi="仿宋_GB2312" w:eastAsia="仿宋_GB2312" w:cs="仿宋_GB2312"/>
          <w:kern w:val="0"/>
          <w:sz w:val="32"/>
          <w:szCs w:val="32"/>
          <w:lang w:eastAsia="zh-CN"/>
        </w:rPr>
        <w:t>采取考核引进的方式，</w:t>
      </w:r>
      <w:r>
        <w:rPr>
          <w:rFonts w:hint="eastAsia" w:ascii="仿宋_GB2312" w:hAnsi="仿宋_GB2312" w:eastAsia="仿宋_GB2312" w:cs="仿宋_GB2312"/>
          <w:kern w:val="0"/>
          <w:sz w:val="32"/>
          <w:szCs w:val="32"/>
        </w:rPr>
        <w:t>按照报名、资格审查、面试、考察、体检、公示、聘用等程序进行。</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sz w:val="32"/>
          <w:szCs w:val="32"/>
        </w:rPr>
      </w:pPr>
      <w:r>
        <w:rPr>
          <w:rFonts w:hint="eastAsia" w:ascii="黑体" w:hAnsi="黑体" w:eastAsia="黑体" w:cs="仿宋_GB2312"/>
          <w:sz w:val="32"/>
          <w:szCs w:val="32"/>
        </w:rPr>
        <w:t>（一）报名与资格审查。</w:t>
      </w:r>
      <w:r>
        <w:rPr>
          <w:rFonts w:hint="eastAsia" w:ascii="仿宋_GB2312" w:hAnsi="仿宋_GB2312" w:eastAsia="仿宋_GB2312" w:cs="仿宋_GB2312"/>
          <w:sz w:val="32"/>
          <w:szCs w:val="32"/>
        </w:rPr>
        <w:t>采取现场报名</w:t>
      </w:r>
      <w:r>
        <w:rPr>
          <w:rFonts w:hint="eastAsia" w:ascii="仿宋_GB2312" w:hAnsi="仿宋_GB2312" w:eastAsia="仿宋_GB2312" w:cs="仿宋_GB2312"/>
          <w:sz w:val="32"/>
          <w:szCs w:val="32"/>
          <w:lang w:eastAsia="zh-CN"/>
        </w:rPr>
        <w:t>和外出引进相结合的</w:t>
      </w:r>
      <w:r>
        <w:rPr>
          <w:rFonts w:hint="eastAsia" w:ascii="仿宋_GB2312" w:hAnsi="仿宋_GB2312" w:eastAsia="仿宋_GB2312" w:cs="仿宋_GB2312"/>
          <w:sz w:val="32"/>
          <w:szCs w:val="32"/>
        </w:rPr>
        <w:t>方式进行。每名应聘人员只能申报一个职位。</w:t>
      </w:r>
    </w:p>
    <w:p>
      <w:pPr>
        <w:keepNext w:val="0"/>
        <w:keepLines w:val="0"/>
        <w:pageBreakBefore w:val="0"/>
        <w:kinsoku/>
        <w:wordWrap/>
        <w:overflowPunct/>
        <w:topLinePunct w:val="0"/>
        <w:autoSpaceDE/>
        <w:autoSpaceDN/>
        <w:bidi w:val="0"/>
        <w:spacing w:line="580" w:lineRule="exact"/>
        <w:ind w:firstLine="64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一、现场</w:t>
      </w:r>
      <w:r>
        <w:rPr>
          <w:rFonts w:hint="eastAsia" w:ascii="仿宋_GB2312" w:hAnsi="仿宋_GB2312" w:eastAsia="仿宋_GB2312" w:cs="仿宋_GB2312"/>
          <w:kern w:val="0"/>
          <w:sz w:val="32"/>
          <w:szCs w:val="32"/>
        </w:rPr>
        <w:t>报名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报名时间：2018年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日至2018年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报名地点：</w:t>
      </w:r>
      <w:r>
        <w:rPr>
          <w:rFonts w:hint="eastAsia" w:ascii="仿宋_GB2312" w:hAnsi="仿宋_GB2312" w:eastAsia="仿宋_GB2312" w:cs="仿宋_GB2312"/>
          <w:kern w:val="0"/>
          <w:sz w:val="32"/>
          <w:szCs w:val="32"/>
        </w:rPr>
        <w:t>湖南省永州市零陵区人力资源与社会保障局北院（原区人事局、一中新大门旁、零陵区芝山北路1号，联系电话0746-6235929）。</w:t>
      </w:r>
    </w:p>
    <w:p>
      <w:pPr>
        <w:keepNext w:val="0"/>
        <w:keepLines w:val="0"/>
        <w:pageBreakBefore w:val="0"/>
        <w:kinsoku/>
        <w:wordWrap/>
        <w:overflowPunct/>
        <w:topLinePunct w:val="0"/>
        <w:autoSpaceDE/>
        <w:autoSpaceDN/>
        <w:bidi w:val="0"/>
        <w:spacing w:line="580" w:lineRule="exact"/>
        <w:ind w:firstLine="640"/>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二、外出引进报名。根据市里的统一安排，区里成立三个引进小组（综合组、教育组、卫计组）赴“双一流”学校相对集中的地区引才，接受符合条件的人员报名。具体时间以市里的安排的时间为准。</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报名时资格审查同时进行，应聘人员须填写《永州市零陵区20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年公开引进急需紧缺</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人才报名登记表》（附件1），并持本人有效身份证、学历学位证以及引进职位资格条件规定的其它相关证书原件及复印件参加资格审查和数码照像。201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年应届毕业生资格审查时需提供就业推荐表。</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委托他人代理资格审查的应聘人员，还须提供由本人书写的委托书，以及本人近期免冠电子照片（分辨率为640*480）。</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专业审查参照《201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年国家公务员考试专业分类目录》。</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kern w:val="0"/>
          <w:sz w:val="32"/>
          <w:szCs w:val="32"/>
        </w:rPr>
      </w:pPr>
      <w:r>
        <w:rPr>
          <w:rFonts w:hint="eastAsia" w:ascii="黑体" w:hAnsi="黑体" w:eastAsia="黑体" w:cs="仿宋_GB2312"/>
          <w:sz w:val="32"/>
          <w:szCs w:val="32"/>
        </w:rPr>
        <w:t>（二）面试。</w:t>
      </w:r>
      <w:r>
        <w:rPr>
          <w:rFonts w:hint="eastAsia" w:ascii="仿宋_GB2312" w:hAnsi="仿宋_GB2312" w:eastAsia="仿宋_GB2312" w:cs="仿宋_GB2312"/>
          <w:kern w:val="0"/>
          <w:sz w:val="32"/>
          <w:szCs w:val="32"/>
        </w:rPr>
        <w:t>现场报名</w:t>
      </w:r>
      <w:r>
        <w:rPr>
          <w:rFonts w:hint="eastAsia" w:ascii="仿宋_GB2312" w:hAnsi="仿宋_GB2312" w:eastAsia="仿宋_GB2312" w:cs="仿宋_GB2312"/>
          <w:kern w:val="0"/>
          <w:sz w:val="32"/>
          <w:szCs w:val="32"/>
          <w:lang w:eastAsia="zh-CN"/>
        </w:rPr>
        <w:t>和外出引进符合报考条件资格审查合格</w:t>
      </w:r>
      <w:r>
        <w:rPr>
          <w:rFonts w:hint="eastAsia" w:ascii="仿宋_GB2312" w:hAnsi="仿宋_GB2312" w:eastAsia="仿宋_GB2312" w:cs="仿宋_GB2312"/>
          <w:kern w:val="0"/>
          <w:sz w:val="32"/>
          <w:szCs w:val="32"/>
        </w:rPr>
        <w:t>的考生，由区委人才工作领导小组办公室统一组织面试。</w:t>
      </w:r>
      <w:r>
        <w:rPr>
          <w:rFonts w:hint="eastAsia" w:ascii="仿宋_GB2312" w:hAnsi="仿宋_GB2312" w:eastAsia="仿宋_GB2312" w:cs="仿宋_GB2312"/>
          <w:sz w:val="32"/>
          <w:szCs w:val="32"/>
        </w:rPr>
        <w:t>面</w:t>
      </w:r>
      <w:r>
        <w:rPr>
          <w:rFonts w:hint="eastAsia" w:ascii="仿宋_GB2312" w:hAnsi="仿宋_GB2312" w:eastAsia="仿宋_GB2312" w:cs="仿宋_GB2312"/>
          <w:kern w:val="0"/>
          <w:sz w:val="32"/>
          <w:szCs w:val="32"/>
        </w:rPr>
        <w:t>试采取结构化面试、试教、实践操作技能考核等方式进行。面试试题由区委人才工作领导小组办公室委托符合资质条件的专门机构印制。面试实行百分制，成绩按照去掉一个最高分和去掉一个最低分，取有效分的平均分的方法计算，精确到小数点后2位数。面试方式、时间、地点另行通知。</w:t>
      </w:r>
    </w:p>
    <w:p>
      <w:pPr>
        <w:keepNext w:val="0"/>
        <w:keepLines w:val="0"/>
        <w:pageBreakBefore w:val="0"/>
        <w:kinsoku/>
        <w:wordWrap/>
        <w:overflowPunct/>
        <w:topLinePunct w:val="0"/>
        <w:autoSpaceDE/>
        <w:autoSpaceDN/>
        <w:bidi w:val="0"/>
        <w:spacing w:line="580" w:lineRule="exact"/>
        <w:ind w:firstLine="640"/>
        <w:textAlignment w:val="auto"/>
        <w:outlineLvl w:val="9"/>
        <w:rPr>
          <w:rFonts w:ascii="仿宋_GB2312" w:hAnsi="仿宋_GB2312" w:eastAsia="仿宋_GB2312" w:cs="仿宋_GB2312"/>
          <w:kern w:val="0"/>
          <w:sz w:val="32"/>
          <w:szCs w:val="32"/>
        </w:rPr>
      </w:pPr>
      <w:r>
        <w:rPr>
          <w:rFonts w:hint="eastAsia" w:ascii="黑体" w:hAnsi="黑体" w:eastAsia="黑体" w:cs="仿宋_GB2312"/>
          <w:sz w:val="32"/>
          <w:szCs w:val="32"/>
        </w:rPr>
        <w:t>（三）考察和体检。</w:t>
      </w:r>
      <w:r>
        <w:rPr>
          <w:rFonts w:hint="eastAsia" w:ascii="仿宋_GB2312" w:hAnsi="仿宋_GB2312" w:eastAsia="仿宋_GB2312" w:cs="仿宋_GB2312"/>
          <w:sz w:val="32"/>
          <w:szCs w:val="32"/>
          <w:shd w:val="clear" w:color="auto" w:fill="FFFFFF"/>
        </w:rPr>
        <w:t>通过区委人才工作领导小组办公室统一面试确定的人才，按成绩高低等额进入考察环节，面试成绩相同的，按不去掉最高分和最低分的总分高低排名。考察合格人员列为体检对象，实行等额体检。体检标准参照最新版《公务员录用体检通用标准（试行）》执行。对因自愿放弃或考察、体检不合格等原因造成的岗位空缺，按照面试成绩从高到低在考察和体检环节各递补一次。</w:t>
      </w:r>
    </w:p>
    <w:p>
      <w:pPr>
        <w:keepNext w:val="0"/>
        <w:keepLines w:val="0"/>
        <w:pageBreakBefore w:val="0"/>
        <w:widowControl/>
        <w:kinsoku/>
        <w:wordWrap/>
        <w:overflowPunct/>
        <w:topLinePunct w:val="0"/>
        <w:autoSpaceDE/>
        <w:autoSpaceDN/>
        <w:bidi w:val="0"/>
        <w:adjustRightInd w:val="0"/>
        <w:snapToGrid w:val="0"/>
        <w:spacing w:line="580" w:lineRule="exact"/>
        <w:ind w:firstLine="640"/>
        <w:jc w:val="left"/>
        <w:textAlignment w:val="auto"/>
        <w:outlineLvl w:val="9"/>
        <w:rPr>
          <w:rFonts w:ascii="仿宋_GB2312" w:hAnsi="仿宋_GB2312" w:eastAsia="仿宋_GB2312" w:cs="仿宋_GB2312"/>
          <w:kern w:val="0"/>
          <w:sz w:val="32"/>
          <w:szCs w:val="32"/>
        </w:rPr>
      </w:pPr>
      <w:r>
        <w:rPr>
          <w:rFonts w:hint="eastAsia" w:ascii="黑体" w:hAnsi="黑体" w:eastAsia="黑体" w:cs="仿宋_GB2312"/>
          <w:sz w:val="32"/>
          <w:szCs w:val="32"/>
        </w:rPr>
        <w:t>（四）公示聘用。</w:t>
      </w:r>
      <w:r>
        <w:rPr>
          <w:rFonts w:hint="eastAsia" w:ascii="仿宋_GB2312" w:hAnsi="仿宋_GB2312" w:eastAsia="仿宋_GB2312" w:cs="仿宋_GB2312"/>
          <w:kern w:val="0"/>
          <w:sz w:val="32"/>
          <w:szCs w:val="32"/>
        </w:rPr>
        <w:t>经考察、体检合格的拟引进人员，在区级、市级或省级主流新闻媒体或组织人社部门官网公示7个工作日无异议的，由用人单位或其主管部门提出聘用意见，报区人社局汇总，再由区人社局报区委人才工作领导小组办公室审核认定。签订聘用合同后，试用期为一年，由用人单位在15日内到相关部门办理录（聘）用手续。所有录（聘）用人员服务年限不低于5年。</w:t>
      </w:r>
    </w:p>
    <w:p>
      <w:pPr>
        <w:keepNext w:val="0"/>
        <w:keepLines w:val="0"/>
        <w:pageBreakBefore w:val="0"/>
        <w:widowControl/>
        <w:kinsoku/>
        <w:wordWrap/>
        <w:overflowPunct/>
        <w:topLinePunct w:val="0"/>
        <w:autoSpaceDE/>
        <w:autoSpaceDN/>
        <w:bidi w:val="0"/>
        <w:adjustRightInd w:val="0"/>
        <w:snapToGrid w:val="0"/>
        <w:spacing w:line="580" w:lineRule="exact"/>
        <w:ind w:firstLine="640"/>
        <w:jc w:val="left"/>
        <w:textAlignment w:val="auto"/>
        <w:outlineLvl w:val="9"/>
        <w:rPr>
          <w:rFonts w:hint="eastAsia" w:ascii="黑体" w:hAnsi="黑体" w:eastAsia="黑体" w:cs="仿宋_GB2312"/>
          <w:sz w:val="32"/>
          <w:szCs w:val="32"/>
        </w:rPr>
      </w:pPr>
      <w:r>
        <w:rPr>
          <w:rFonts w:hint="eastAsia" w:ascii="黑体" w:hAnsi="黑体" w:eastAsia="黑体" w:cs="仿宋_GB2312"/>
          <w:sz w:val="32"/>
          <w:szCs w:val="32"/>
        </w:rPr>
        <w:t xml:space="preserve">五、优惠政策 </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根据《永州市人才引进实施办法》和《</w:t>
      </w:r>
      <w:r>
        <w:rPr>
          <w:rFonts w:hint="eastAsia" w:ascii="仿宋_GB2312" w:hAnsi="仿宋_GB2312" w:eastAsia="仿宋_GB2312" w:cs="仿宋_GB2312"/>
          <w:kern w:val="0"/>
          <w:sz w:val="32"/>
          <w:szCs w:val="32"/>
          <w:lang w:eastAsia="zh-CN"/>
        </w:rPr>
        <w:t>永州市</w:t>
      </w:r>
      <w:r>
        <w:rPr>
          <w:rFonts w:hint="eastAsia" w:ascii="仿宋_GB2312" w:hAnsi="仿宋_GB2312" w:eastAsia="仿宋_GB2312" w:cs="仿宋_GB2312"/>
          <w:kern w:val="0"/>
          <w:sz w:val="32"/>
          <w:szCs w:val="32"/>
        </w:rPr>
        <w:t>零陵区</w:t>
      </w:r>
      <w:r>
        <w:rPr>
          <w:rFonts w:hint="eastAsia" w:ascii="仿宋_GB2312" w:hAnsi="仿宋_GB2312" w:eastAsia="仿宋_GB2312" w:cs="仿宋_GB2312"/>
          <w:kern w:val="0"/>
          <w:sz w:val="32"/>
          <w:szCs w:val="32"/>
          <w:lang w:val="en-US" w:eastAsia="zh-CN"/>
        </w:rPr>
        <w:t>2019年公开</w:t>
      </w:r>
      <w:r>
        <w:rPr>
          <w:rFonts w:hint="eastAsia" w:ascii="仿宋_GB2312" w:hAnsi="仿宋_GB2312" w:eastAsia="仿宋_GB2312" w:cs="仿宋_GB2312"/>
          <w:kern w:val="0"/>
          <w:sz w:val="32"/>
          <w:szCs w:val="32"/>
        </w:rPr>
        <w:t>引进急需紧缺专业人才</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》的有关规定，20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年零陵区区直事业单位引进的高学历和急需紧缺专业人才享受以下优惠政策：</w:t>
      </w:r>
    </w:p>
    <w:p>
      <w:pPr>
        <w:keepNext w:val="0"/>
        <w:keepLines w:val="0"/>
        <w:pageBreakBefore w:val="0"/>
        <w:widowControl/>
        <w:kinsoku/>
        <w:wordWrap/>
        <w:overflowPunct/>
        <w:topLinePunct w:val="0"/>
        <w:autoSpaceDE/>
        <w:autoSpaceDN/>
        <w:bidi w:val="0"/>
        <w:adjustRightInd w:val="0"/>
        <w:snapToGrid w:val="0"/>
        <w:spacing w:line="580" w:lineRule="exact"/>
        <w:ind w:firstLine="640"/>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Cs/>
          <w:kern w:val="0"/>
          <w:sz w:val="32"/>
          <w:szCs w:val="32"/>
        </w:rPr>
        <w:t>1.工资待遇。</w:t>
      </w:r>
      <w:r>
        <w:rPr>
          <w:rFonts w:hint="eastAsia" w:ascii="仿宋_GB2312" w:hAnsi="仿宋_GB2312" w:eastAsia="仿宋_GB2312" w:cs="仿宋_GB2312"/>
          <w:kern w:val="0"/>
          <w:sz w:val="32"/>
          <w:szCs w:val="32"/>
        </w:rPr>
        <w:t>按国家事业单位工作人员现行工资政策执行，其中到区属企业单位工作的，其工资待遇可由用人单位与引进人才协商确定。</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Cs/>
          <w:kern w:val="0"/>
          <w:sz w:val="32"/>
          <w:szCs w:val="32"/>
        </w:rPr>
        <w:t>2.生活补贴。</w:t>
      </w:r>
      <w:r>
        <w:rPr>
          <w:rFonts w:hint="eastAsia" w:ascii="仿宋_GB2312" w:hAnsi="仿宋_GB2312" w:eastAsia="仿宋_GB2312" w:cs="仿宋_GB2312"/>
          <w:kern w:val="0"/>
          <w:sz w:val="32"/>
          <w:szCs w:val="32"/>
        </w:rPr>
        <w:t>引进的人才除享受正常的工资福利外，还享受区财政或用人单位给予的生活补贴，标准为：全日制博</w:t>
      </w:r>
      <w:r>
        <w:rPr>
          <w:rFonts w:hint="eastAsia" w:ascii="仿宋_GB2312" w:hAnsi="仿宋_GB2312" w:eastAsia="仿宋_GB2312" w:cs="仿宋_GB2312"/>
          <w:kern w:val="0"/>
          <w:sz w:val="32"/>
          <w:szCs w:val="32"/>
          <w:lang w:eastAsia="zh-CN"/>
        </w:rPr>
        <w:t>研究生或正高职称</w:t>
      </w:r>
      <w:r>
        <w:rPr>
          <w:rFonts w:hint="eastAsia" w:ascii="仿宋_GB2312" w:hAnsi="仿宋_GB2312" w:eastAsia="仿宋_GB2312" w:cs="仿宋_GB2312"/>
          <w:kern w:val="0"/>
          <w:sz w:val="32"/>
          <w:szCs w:val="32"/>
        </w:rPr>
        <w:t>，每人每月4000元;全日制硕士</w:t>
      </w:r>
      <w:r>
        <w:rPr>
          <w:rFonts w:hint="eastAsia" w:ascii="仿宋_GB2312" w:hAnsi="仿宋_GB2312" w:eastAsia="仿宋_GB2312" w:cs="仿宋_GB2312"/>
          <w:kern w:val="0"/>
          <w:sz w:val="32"/>
          <w:szCs w:val="32"/>
          <w:lang w:eastAsia="zh-CN"/>
        </w:rPr>
        <w:t>研究生或副高职称</w:t>
      </w:r>
      <w:r>
        <w:rPr>
          <w:rFonts w:hint="eastAsia" w:ascii="仿宋_GB2312" w:hAnsi="仿宋_GB2312" w:eastAsia="仿宋_GB2312" w:cs="仿宋_GB2312"/>
          <w:kern w:val="0"/>
          <w:sz w:val="32"/>
          <w:szCs w:val="32"/>
        </w:rPr>
        <w:t>，每人每月3000元;“双一流”大学全日制本科生，每人每月2000元。发放期限为3年。</w:t>
      </w:r>
    </w:p>
    <w:p>
      <w:pPr>
        <w:keepNext w:val="0"/>
        <w:keepLines w:val="0"/>
        <w:pageBreakBefore w:val="0"/>
        <w:widowControl/>
        <w:shd w:val="clear" w:color="auto" w:fill="FFFFFF"/>
        <w:kinsoku/>
        <w:wordWrap/>
        <w:overflowPunct/>
        <w:topLinePunct w:val="0"/>
        <w:autoSpaceDE/>
        <w:autoSpaceDN/>
        <w:bidi w:val="0"/>
        <w:spacing w:line="580" w:lineRule="exact"/>
        <w:ind w:firstLine="627" w:firstLineChars="196"/>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Cs/>
          <w:kern w:val="0"/>
          <w:sz w:val="32"/>
          <w:szCs w:val="32"/>
        </w:rPr>
        <w:t>3.岗位聘用。</w:t>
      </w:r>
      <w:r>
        <w:rPr>
          <w:rFonts w:hint="eastAsia" w:ascii="仿宋_GB2312" w:hAnsi="仿宋_GB2312" w:eastAsia="仿宋_GB2312" w:cs="仿宋_GB2312"/>
          <w:kern w:val="0"/>
          <w:sz w:val="32"/>
          <w:szCs w:val="32"/>
        </w:rPr>
        <w:t xml:space="preserve">对引进到我区工作的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 </w:t>
      </w:r>
    </w:p>
    <w:p>
      <w:pPr>
        <w:keepNext w:val="0"/>
        <w:keepLines w:val="0"/>
        <w:pageBreakBefore w:val="0"/>
        <w:widowControl/>
        <w:shd w:val="clear" w:color="auto" w:fill="FFFFFF"/>
        <w:kinsoku/>
        <w:wordWrap/>
        <w:overflowPunct/>
        <w:topLinePunct w:val="0"/>
        <w:autoSpaceDE/>
        <w:autoSpaceDN/>
        <w:bidi w:val="0"/>
        <w:spacing w:line="580" w:lineRule="exact"/>
        <w:ind w:firstLine="636" w:firstLineChars="199"/>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Cs/>
          <w:kern w:val="0"/>
          <w:sz w:val="32"/>
          <w:szCs w:val="32"/>
        </w:rPr>
        <w:t>4.科研支持。</w:t>
      </w:r>
      <w:r>
        <w:rPr>
          <w:rFonts w:hint="eastAsia" w:ascii="仿宋_GB2312" w:hAnsi="仿宋_GB2312" w:eastAsia="仿宋_GB2312" w:cs="仿宋_GB2312"/>
          <w:kern w:val="0"/>
          <w:sz w:val="32"/>
          <w:szCs w:val="32"/>
        </w:rPr>
        <w:t>对引进的人才带技术、带项目、带资金来我区创新创业发展的，经评审后由区财政给予5-10万元的科研经费支持。引进人才在申报各类科技计划项目、省、市科学技术奖和省、市重点实验室、工程技术研究中心时，同等条件下，优先立项、优先推荐、优先支持。</w:t>
      </w:r>
    </w:p>
    <w:p>
      <w:pPr>
        <w:keepNext w:val="0"/>
        <w:keepLines w:val="0"/>
        <w:pageBreakBefore w:val="0"/>
        <w:widowControl/>
        <w:shd w:val="clear" w:color="auto" w:fill="FFFFFF"/>
        <w:kinsoku/>
        <w:wordWrap/>
        <w:overflowPunct/>
        <w:topLinePunct w:val="0"/>
        <w:autoSpaceDE/>
        <w:autoSpaceDN/>
        <w:bidi w:val="0"/>
        <w:spacing w:line="580" w:lineRule="exact"/>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Cs/>
          <w:kern w:val="0"/>
          <w:sz w:val="32"/>
          <w:szCs w:val="32"/>
        </w:rPr>
        <w:t xml:space="preserve">   5.住房保障。</w:t>
      </w:r>
      <w:r>
        <w:rPr>
          <w:rFonts w:hint="eastAsia" w:ascii="仿宋_GB2312" w:hAnsi="仿宋_GB2312" w:eastAsia="仿宋_GB2312" w:cs="仿宋_GB2312"/>
          <w:kern w:val="0"/>
          <w:sz w:val="32"/>
          <w:szCs w:val="32"/>
        </w:rPr>
        <w:t>在零陵城区购买首套商品房，为全日制博士研究生</w:t>
      </w:r>
      <w:r>
        <w:rPr>
          <w:rFonts w:hint="eastAsia" w:ascii="仿宋_GB2312" w:hAnsi="仿宋_GB2312" w:eastAsia="仿宋_GB2312" w:cs="仿宋_GB2312"/>
          <w:kern w:val="0"/>
          <w:sz w:val="32"/>
          <w:szCs w:val="32"/>
          <w:lang w:eastAsia="zh-CN"/>
        </w:rPr>
        <w:t>或正高职称</w:t>
      </w:r>
      <w:r>
        <w:rPr>
          <w:rFonts w:hint="eastAsia" w:ascii="仿宋_GB2312" w:hAnsi="仿宋_GB2312" w:eastAsia="仿宋_GB2312" w:cs="仿宋_GB2312"/>
          <w:kern w:val="0"/>
          <w:sz w:val="32"/>
          <w:szCs w:val="32"/>
        </w:rPr>
        <w:t>的，由区财政或用人单位给予10万元购房补贴;其他引进的高学历和急需紧缺人才，由区财政或用人单位给予5万元购房补贴。</w:t>
      </w:r>
    </w:p>
    <w:p>
      <w:pPr>
        <w:keepNext w:val="0"/>
        <w:keepLines w:val="0"/>
        <w:pageBreakBefore w:val="0"/>
        <w:widowControl/>
        <w:shd w:val="clear" w:color="auto" w:fill="FFFFFF"/>
        <w:kinsoku/>
        <w:wordWrap/>
        <w:overflowPunct/>
        <w:topLinePunct w:val="0"/>
        <w:autoSpaceDE/>
        <w:autoSpaceDN/>
        <w:bidi w:val="0"/>
        <w:spacing w:line="580" w:lineRule="exact"/>
        <w:jc w:val="left"/>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Cs/>
          <w:kern w:val="0"/>
          <w:sz w:val="32"/>
          <w:szCs w:val="32"/>
        </w:rPr>
        <w:t xml:space="preserve"> 6.个税优惠。</w:t>
      </w:r>
      <w:r>
        <w:rPr>
          <w:rFonts w:hint="eastAsia" w:ascii="仿宋_GB2312" w:hAnsi="仿宋_GB2312" w:eastAsia="仿宋_GB2312" w:cs="仿宋_GB2312"/>
          <w:kern w:val="0"/>
          <w:sz w:val="32"/>
          <w:szCs w:val="32"/>
        </w:rPr>
        <w:t>对引进人才的生活补贴、科研经费、发放的各类奖金，其个人所得税地方留成部分全额给予奖励。</w:t>
      </w:r>
    </w:p>
    <w:p>
      <w:pPr>
        <w:keepNext w:val="0"/>
        <w:keepLines w:val="0"/>
        <w:pageBreakBefore w:val="0"/>
        <w:widowControl/>
        <w:shd w:val="clear" w:color="auto" w:fill="FFFFFF"/>
        <w:kinsoku/>
        <w:wordWrap/>
        <w:overflowPunct/>
        <w:topLinePunct w:val="0"/>
        <w:autoSpaceDE/>
        <w:autoSpaceDN/>
        <w:bidi w:val="0"/>
        <w:spacing w:line="580" w:lineRule="exact"/>
        <w:jc w:val="left"/>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Cs/>
          <w:kern w:val="0"/>
          <w:sz w:val="32"/>
          <w:szCs w:val="32"/>
        </w:rPr>
        <w:t xml:space="preserve"> 7.公共保障。</w:t>
      </w:r>
      <w:r>
        <w:rPr>
          <w:rFonts w:hint="eastAsia" w:ascii="仿宋_GB2312" w:hAnsi="仿宋_GB2312" w:eastAsia="仿宋_GB2312" w:cs="仿宋_GB2312"/>
          <w:kern w:val="0"/>
          <w:sz w:val="32"/>
          <w:szCs w:val="32"/>
        </w:rPr>
        <w:t>引进人才愿意来我区落户的，优先安排落户，其配偶和未成年子女可随调随迁，引进人才配偶原属机关事业单位在职在编人员且愿意来我区工作的，在编制范围内，可按有关程序办理调动和聘用手续。引进人才未成年子女转入区管义务教育阶段学校就读的，根据本人意愿，可就近安排就读。</w:t>
      </w:r>
    </w:p>
    <w:p>
      <w:pPr>
        <w:keepNext w:val="0"/>
        <w:keepLines w:val="0"/>
        <w:pageBreakBefore w:val="0"/>
        <w:widowControl/>
        <w:shd w:val="clear" w:color="auto" w:fill="FFFFFF"/>
        <w:kinsoku/>
        <w:wordWrap/>
        <w:overflowPunct/>
        <w:topLinePunct w:val="0"/>
        <w:autoSpaceDE/>
        <w:autoSpaceDN/>
        <w:bidi w:val="0"/>
        <w:spacing w:line="580" w:lineRule="exact"/>
        <w:jc w:val="left"/>
        <w:textAlignment w:val="auto"/>
        <w:outlineLvl w:val="9"/>
        <w:rPr>
          <w:rFonts w:ascii="黑体" w:hAnsi="黑体" w:eastAsia="黑体" w:cs="黑体"/>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Cs/>
          <w:kern w:val="0"/>
          <w:sz w:val="32"/>
          <w:szCs w:val="32"/>
        </w:rPr>
        <w:t xml:space="preserve"> 8.优化服务</w:t>
      </w:r>
      <w:r>
        <w:rPr>
          <w:rFonts w:hint="eastAsia" w:ascii="仿宋_GB2312" w:hAnsi="仿宋_GB2312" w:eastAsia="仿宋_GB2312" w:cs="仿宋_GB2312"/>
          <w:kern w:val="0"/>
          <w:sz w:val="32"/>
          <w:szCs w:val="32"/>
        </w:rPr>
        <w:t>。对人才引进相关事项实行“一站式”服务，其人事关系转入、户口迁移、子女入学、社会保险等服务事项由用人单位在规定时间内负责办理。</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jc w:val="left"/>
        <w:textAlignment w:val="auto"/>
        <w:outlineLvl w:val="9"/>
        <w:rPr>
          <w:rFonts w:hint="eastAsia" w:ascii="黑体" w:hAnsi="黑体" w:eastAsia="黑体" w:cs="仿宋_GB2312"/>
          <w:b/>
          <w:sz w:val="32"/>
          <w:szCs w:val="32"/>
        </w:rPr>
      </w:pPr>
      <w:r>
        <w:rPr>
          <w:rFonts w:hint="eastAsia" w:ascii="黑体" w:hAnsi="黑体" w:eastAsia="黑体" w:cs="仿宋_GB2312"/>
          <w:b/>
          <w:sz w:val="32"/>
          <w:szCs w:val="32"/>
        </w:rPr>
        <w:t>六、其他</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其中非公有制企业引进人才和项目人才团队根据相关政策和实际情况另行研究确定。</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对引进人才服务期未满5年，调离零陵工作的，期间享受的生活补贴增加部分、住房补贴等全额退回区财政或用人单位。</w:t>
      </w:r>
    </w:p>
    <w:p>
      <w:pPr>
        <w:keepNext w:val="0"/>
        <w:keepLines w:val="0"/>
        <w:pageBreakBefore w:val="0"/>
        <w:widowControl/>
        <w:shd w:val="clear" w:color="auto" w:fill="FFFFFF"/>
        <w:kinsoku/>
        <w:wordWrap/>
        <w:overflowPunct/>
        <w:topLinePunct w:val="0"/>
        <w:autoSpaceDE/>
        <w:autoSpaceDN/>
        <w:bidi w:val="0"/>
        <w:spacing w:line="58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本《公告》未尽事宜，由中共永州市零陵区委人才工作领导小组办公室负责解释。     </w:t>
      </w:r>
    </w:p>
    <w:p>
      <w:pPr>
        <w:keepNext w:val="0"/>
        <w:keepLines w:val="0"/>
        <w:pageBreakBefore w:val="0"/>
        <w:kinsoku/>
        <w:wordWrap/>
        <w:overflowPunct/>
        <w:topLinePunct w:val="0"/>
        <w:autoSpaceDE/>
        <w:autoSpaceDN/>
        <w:bidi w:val="0"/>
        <w:spacing w:line="580" w:lineRule="exact"/>
        <w:ind w:left="2078" w:leftChars="304" w:hanging="1440" w:hangingChars="45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附件：1.《永州市零陵区201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引进急需紧缺</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人才报名登记表》</w:t>
      </w:r>
    </w:p>
    <w:p>
      <w:pPr>
        <w:keepNext w:val="0"/>
        <w:keepLines w:val="0"/>
        <w:pageBreakBefore w:val="0"/>
        <w:numPr>
          <w:ilvl w:val="0"/>
          <w:numId w:val="1"/>
        </w:numPr>
        <w:kinsoku/>
        <w:wordWrap/>
        <w:overflowPunct/>
        <w:topLinePunct w:val="0"/>
        <w:autoSpaceDE/>
        <w:autoSpaceDN/>
        <w:bidi w:val="0"/>
        <w:spacing w:line="580" w:lineRule="exact"/>
        <w:ind w:left="2029" w:leftChars="738" w:hanging="480" w:hangingChars="1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《永州市零陵区201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年区直事业单位</w:t>
      </w: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sz w:val="32"/>
          <w:szCs w:val="32"/>
        </w:rPr>
        <w:t>急需紧缺</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人才需求目录》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102人</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spacing w:line="580" w:lineRule="exact"/>
        <w:ind w:left="2029" w:leftChars="738" w:hanging="480" w:hangingChars="15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永州市零陵区2019年重点产业项目（人才团队）引进人才需求目录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59人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80" w:lineRule="exact"/>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textAlignment w:val="auto"/>
        <w:outlineLvl w:val="9"/>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80" w:lineRule="exact"/>
        <w:ind w:firstLine="640" w:firstLineChars="200"/>
        <w:textAlignment w:val="auto"/>
        <w:outlineLvl w:val="9"/>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 xml:space="preserve">中共永州市零陵区委组织部  </w:t>
      </w:r>
      <w:r>
        <w:rPr>
          <w:rFonts w:hint="eastAsia" w:ascii="仿宋_GB2312" w:hAnsi="仿宋_GB2312" w:eastAsia="仿宋_GB2312" w:cs="仿宋_GB2312"/>
          <w:spacing w:val="-20"/>
          <w:sz w:val="32"/>
          <w:szCs w:val="32"/>
        </w:rPr>
        <w:t>永州市零陵区人力资源和社会保障局</w:t>
      </w:r>
    </w:p>
    <w:p>
      <w:pPr>
        <w:keepNext w:val="0"/>
        <w:keepLines w:val="0"/>
        <w:pageBreakBefore w:val="0"/>
        <w:kinsoku/>
        <w:wordWrap/>
        <w:overflowPunct/>
        <w:topLinePunct w:val="0"/>
        <w:autoSpaceDE/>
        <w:autoSpaceDN/>
        <w:bidi w:val="0"/>
        <w:spacing w:line="580" w:lineRule="exact"/>
        <w:ind w:firstLine="4160" w:firstLineChars="1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580" w:lineRule="exact"/>
        <w:ind w:firstLine="4160" w:firstLineChars="1300"/>
        <w:textAlignment w:val="auto"/>
        <w:outlineLvl w:val="9"/>
        <w:rPr>
          <w:rFonts w:hint="eastAsia" w:ascii="仿宋_GB2312" w:hAnsi="仿宋_GB2312" w:eastAsia="仿宋_GB2312" w:cs="仿宋_GB2312"/>
          <w:sz w:val="32"/>
          <w:szCs w:val="32"/>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附件1：</w:t>
      </w:r>
    </w:p>
    <w:p>
      <w:pPr>
        <w:spacing w:line="60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永州市零陵区</w:t>
      </w:r>
      <w:r>
        <w:rPr>
          <w:rFonts w:hint="eastAsia" w:ascii="方正小标宋简体" w:hAnsi="方正小标宋简体" w:eastAsia="方正小标宋简体" w:cs="方正小标宋简体"/>
          <w:bCs/>
          <w:sz w:val="36"/>
          <w:szCs w:val="36"/>
          <w:lang w:val="en-US" w:eastAsia="zh-CN"/>
        </w:rPr>
        <w:t>2019年公开</w:t>
      </w:r>
      <w:r>
        <w:rPr>
          <w:rFonts w:hint="eastAsia" w:ascii="方正小标宋简体" w:hAnsi="方正小标宋简体" w:eastAsia="方正小标宋简体" w:cs="方正小标宋简体"/>
          <w:bCs/>
          <w:sz w:val="36"/>
          <w:szCs w:val="36"/>
        </w:rPr>
        <w:t>引进急需紧缺</w:t>
      </w:r>
      <w:r>
        <w:rPr>
          <w:rFonts w:hint="eastAsia" w:ascii="方正小标宋简体" w:hAnsi="方正小标宋简体" w:eastAsia="方正小标宋简体" w:cs="方正小标宋简体"/>
          <w:bCs/>
          <w:sz w:val="36"/>
          <w:szCs w:val="36"/>
          <w:lang w:eastAsia="zh-CN"/>
        </w:rPr>
        <w:t>专业</w:t>
      </w:r>
      <w:r>
        <w:rPr>
          <w:rFonts w:hint="eastAsia" w:ascii="方正小标宋简体" w:hAnsi="方正小标宋简体" w:eastAsia="方正小标宋简体" w:cs="方正小标宋简体"/>
          <w:bCs/>
          <w:sz w:val="36"/>
          <w:szCs w:val="36"/>
        </w:rPr>
        <w:t>人才报名登记表</w:t>
      </w:r>
    </w:p>
    <w:p>
      <w:pPr>
        <w:ind w:left="-279" w:leftChars="-133" w:firstLine="297" w:firstLineChars="9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报考单位：                报考职位：         职位代码：</w:t>
      </w:r>
    </w:p>
    <w:tbl>
      <w:tblPr>
        <w:tblStyle w:val="6"/>
        <w:tblW w:w="1016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98"/>
        <w:gridCol w:w="282"/>
        <w:gridCol w:w="991"/>
        <w:gridCol w:w="287"/>
        <w:gridCol w:w="702"/>
        <w:gridCol w:w="32"/>
        <w:gridCol w:w="538"/>
        <w:gridCol w:w="426"/>
        <w:gridCol w:w="765"/>
        <w:gridCol w:w="63"/>
        <w:gridCol w:w="26"/>
        <w:gridCol w:w="705"/>
        <w:gridCol w:w="264"/>
        <w:gridCol w:w="23"/>
        <w:gridCol w:w="989"/>
        <w:gridCol w:w="995"/>
        <w:gridCol w:w="567"/>
        <w:gridCol w:w="222"/>
        <w:gridCol w:w="82"/>
        <w:gridCol w:w="120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87" w:hRule="exact"/>
          <w:jc w:val="center"/>
        </w:trPr>
        <w:tc>
          <w:tcPr>
            <w:tcW w:w="998" w:type="dxa"/>
            <w:tcBorders>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姓名</w:t>
            </w:r>
          </w:p>
        </w:tc>
        <w:tc>
          <w:tcPr>
            <w:tcW w:w="2294" w:type="dxa"/>
            <w:gridSpan w:val="5"/>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64"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性别</w:t>
            </w:r>
          </w:p>
        </w:tc>
        <w:tc>
          <w:tcPr>
            <w:tcW w:w="828"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95" w:type="dxa"/>
            <w:gridSpan w:val="3"/>
            <w:tcBorders>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出生</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年月</w:t>
            </w:r>
          </w:p>
        </w:tc>
        <w:tc>
          <w:tcPr>
            <w:tcW w:w="2574" w:type="dxa"/>
            <w:gridSpan w:val="4"/>
            <w:tcBorders>
              <w:left w:val="single" w:color="auto" w:sz="4" w:space="0"/>
              <w:bottom w:val="single" w:color="auto" w:sz="4" w:space="0"/>
              <w:right w:val="single" w:color="auto" w:sz="4" w:space="0"/>
            </w:tcBorders>
            <w:noWrap w:val="0"/>
            <w:vAlign w:val="center"/>
          </w:tcPr>
          <w:p>
            <w:pPr>
              <w:spacing w:line="360" w:lineRule="exact"/>
              <w:ind w:firstLine="424" w:firstLineChars="177"/>
              <w:rPr>
                <w:rFonts w:ascii="仿宋_GB2312" w:hAnsi="仿宋_GB2312" w:eastAsia="仿宋_GB2312" w:cs="仿宋_GB2312"/>
                <w:bCs/>
                <w:sz w:val="24"/>
              </w:rPr>
            </w:pPr>
          </w:p>
        </w:tc>
        <w:tc>
          <w:tcPr>
            <w:tcW w:w="1508" w:type="dxa"/>
            <w:gridSpan w:val="3"/>
            <w:vMerge w:val="restart"/>
            <w:tcBorders>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照片</w:t>
            </w:r>
          </w:p>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61" w:hRule="exact"/>
          <w:jc w:val="center"/>
        </w:trPr>
        <w:tc>
          <w:tcPr>
            <w:tcW w:w="998" w:type="dxa"/>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政治</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面貌</w:t>
            </w:r>
          </w:p>
        </w:tc>
        <w:tc>
          <w:tcPr>
            <w:tcW w:w="229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身份</w:t>
            </w:r>
          </w:p>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证号</w:t>
            </w:r>
          </w:p>
        </w:tc>
        <w:tc>
          <w:tcPr>
            <w:tcW w:w="439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08" w:type="dxa"/>
            <w:gridSpan w:val="3"/>
            <w:vMerge w:val="continue"/>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72" w:hRule="exact"/>
          <w:jc w:val="center"/>
        </w:trPr>
        <w:tc>
          <w:tcPr>
            <w:tcW w:w="998" w:type="dxa"/>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籍贯</w:t>
            </w:r>
          </w:p>
        </w:tc>
        <w:tc>
          <w:tcPr>
            <w:tcW w:w="2294"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出生地</w:t>
            </w:r>
          </w:p>
        </w:tc>
        <w:tc>
          <w:tcPr>
            <w:tcW w:w="4397"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sz w:val="24"/>
              </w:rPr>
            </w:pPr>
          </w:p>
        </w:tc>
        <w:tc>
          <w:tcPr>
            <w:tcW w:w="1508" w:type="dxa"/>
            <w:gridSpan w:val="3"/>
            <w:vMerge w:val="continue"/>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23" w:hRule="exact"/>
          <w:jc w:val="center"/>
        </w:trPr>
        <w:tc>
          <w:tcPr>
            <w:tcW w:w="128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参加工作年月</w:t>
            </w:r>
          </w:p>
        </w:tc>
        <w:tc>
          <w:tcPr>
            <w:tcW w:w="2976"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人事档案保管单位</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87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健康状况</w:t>
            </w:r>
          </w:p>
        </w:tc>
        <w:tc>
          <w:tcPr>
            <w:tcW w:w="1204" w:type="dxa"/>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exact"/>
          <w:jc w:val="center"/>
        </w:trPr>
        <w:tc>
          <w:tcPr>
            <w:tcW w:w="3260" w:type="dxa"/>
            <w:gridSpan w:val="5"/>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专业技术职务（职称）</w:t>
            </w:r>
          </w:p>
        </w:tc>
        <w:tc>
          <w:tcPr>
            <w:tcW w:w="6901" w:type="dxa"/>
            <w:gridSpan w:val="15"/>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138" w:hRule="atLeast"/>
          <w:jc w:val="center"/>
        </w:trPr>
        <w:tc>
          <w:tcPr>
            <w:tcW w:w="128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第一学历  毕业院校  及专业</w:t>
            </w:r>
          </w:p>
        </w:tc>
        <w:tc>
          <w:tcPr>
            <w:tcW w:w="383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学历层次</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7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学位</w:t>
            </w:r>
          </w:p>
        </w:tc>
        <w:tc>
          <w:tcPr>
            <w:tcW w:w="1286"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252" w:hRule="atLeast"/>
          <w:jc w:val="center"/>
        </w:trPr>
        <w:tc>
          <w:tcPr>
            <w:tcW w:w="1280"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最高学历  毕业院校  及专业</w:t>
            </w:r>
          </w:p>
        </w:tc>
        <w:tc>
          <w:tcPr>
            <w:tcW w:w="3830"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学历层次</w:t>
            </w:r>
          </w:p>
        </w:tc>
        <w:tc>
          <w:tcPr>
            <w:tcW w:w="227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78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学位</w:t>
            </w:r>
          </w:p>
        </w:tc>
        <w:tc>
          <w:tcPr>
            <w:tcW w:w="1286"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998" w:type="dxa"/>
            <w:vMerge w:val="restart"/>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联系方式</w:t>
            </w: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通信地址</w:t>
            </w:r>
          </w:p>
        </w:tc>
        <w:tc>
          <w:tcPr>
            <w:tcW w:w="7603" w:type="dxa"/>
            <w:gridSpan w:val="16"/>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sz w:val="24"/>
              </w:rPr>
            </w:pP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家庭住址</w:t>
            </w:r>
          </w:p>
        </w:tc>
        <w:tc>
          <w:tcPr>
            <w:tcW w:w="7603" w:type="dxa"/>
            <w:gridSpan w:val="16"/>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11"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p>
        </w:tc>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电子信箱</w:t>
            </w:r>
          </w:p>
        </w:tc>
        <w:tc>
          <w:tcPr>
            <w:tcW w:w="169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手机</w:t>
            </w:r>
          </w:p>
        </w:tc>
        <w:tc>
          <w:tcPr>
            <w:tcW w:w="207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固定</w:t>
            </w:r>
          </w:p>
          <w:p>
            <w:pPr>
              <w:widowControl/>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电话</w:t>
            </w:r>
          </w:p>
        </w:tc>
        <w:tc>
          <w:tcPr>
            <w:tcW w:w="2075" w:type="dxa"/>
            <w:gridSpan w:val="4"/>
            <w:tcBorders>
              <w:top w:val="single" w:color="auto" w:sz="4" w:space="0"/>
              <w:left w:val="single" w:color="auto" w:sz="4" w:space="0"/>
              <w:bottom w:val="single" w:color="auto" w:sz="4" w:space="0"/>
            </w:tcBorders>
            <w:noWrap w:val="0"/>
            <w:vAlign w:val="center"/>
          </w:tcPr>
          <w:p>
            <w:pPr>
              <w:widowControl/>
              <w:spacing w:line="360" w:lineRule="exact"/>
              <w:jc w:val="left"/>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238" w:hRule="atLeast"/>
          <w:jc w:val="center"/>
        </w:trPr>
        <w:tc>
          <w:tcPr>
            <w:tcW w:w="128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学习经历（自高中起填写）</w:t>
            </w:r>
          </w:p>
        </w:tc>
        <w:tc>
          <w:tcPr>
            <w:tcW w:w="8881" w:type="dxa"/>
            <w:gridSpan w:val="18"/>
            <w:tcBorders>
              <w:top w:val="single" w:color="auto" w:sz="4" w:space="0"/>
              <w:left w:val="single" w:color="auto" w:sz="4" w:space="0"/>
              <w:bottom w:val="single" w:color="auto" w:sz="4" w:space="0"/>
            </w:tcBorders>
            <w:noWrap w:val="0"/>
            <w:vAlign w:val="top"/>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（按起始时间、毕业学校、专业、学历及学位顺序填写，可注明期间担任的主要职务）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838" w:hRule="exact"/>
          <w:jc w:val="center"/>
        </w:trPr>
        <w:tc>
          <w:tcPr>
            <w:tcW w:w="998" w:type="dxa"/>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工作经历</w:t>
            </w:r>
          </w:p>
        </w:tc>
        <w:tc>
          <w:tcPr>
            <w:tcW w:w="9163" w:type="dxa"/>
            <w:gridSpan w:val="19"/>
            <w:tcBorders>
              <w:top w:val="single" w:color="auto" w:sz="4" w:space="0"/>
              <w:left w:val="single" w:color="auto" w:sz="4" w:space="0"/>
              <w:bottom w:val="single" w:color="auto" w:sz="4" w:space="0"/>
            </w:tcBorders>
            <w:noWrap w:val="0"/>
            <w:vAlign w:val="top"/>
          </w:tcPr>
          <w:p>
            <w:pPr>
              <w:widowControl/>
              <w:spacing w:line="36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（按起始时间、工作单位、岗位、担任职务顺序填写）</w:t>
            </w: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p>
            <w:pPr>
              <w:widowControl/>
              <w:spacing w:line="360" w:lineRule="exact"/>
              <w:jc w:val="left"/>
              <w:rPr>
                <w:rFonts w:ascii="仿宋_GB2312" w:hAnsi="仿宋_GB2312" w:eastAsia="仿宋_GB2312" w:cs="仿宋_GB2312"/>
                <w:bCs/>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858" w:hRule="atLeast"/>
          <w:jc w:val="center"/>
        </w:trPr>
        <w:tc>
          <w:tcPr>
            <w:tcW w:w="998" w:type="dxa"/>
            <w:vMerge w:val="restart"/>
            <w:tcBorders>
              <w:top w:val="single" w:color="auto" w:sz="4" w:space="0"/>
              <w:bottom w:val="single" w:color="auto" w:sz="4" w:space="0"/>
              <w:right w:val="single" w:color="auto" w:sz="4" w:space="0"/>
            </w:tcBorders>
            <w:noWrap w:val="0"/>
            <w:vAlign w:val="center"/>
          </w:tcPr>
          <w:p>
            <w:pPr>
              <w:spacing w:line="360" w:lineRule="exact"/>
              <w:rPr>
                <w:rFonts w:ascii="仿宋_GB2312" w:hAnsi="仿宋_GB2312" w:eastAsia="仿宋_GB2312" w:cs="仿宋_GB2312"/>
                <w:bCs/>
                <w:sz w:val="24"/>
              </w:rPr>
            </w:pPr>
            <w:r>
              <w:rPr>
                <w:rFonts w:hint="eastAsia" w:ascii="仿宋_GB2312" w:hAnsi="仿宋_GB2312" w:eastAsia="仿宋_GB2312" w:cs="仿宋_GB2312"/>
                <w:bCs/>
                <w:sz w:val="24"/>
              </w:rPr>
              <w:t>家庭主要成员及重要社  会关系</w:t>
            </w: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7"/>
              <w:tabs>
                <w:tab w:val="left" w:pos="327"/>
                <w:tab w:val="left" w:pos="732"/>
              </w:tabs>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称谓</w:t>
            </w: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出生年月</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政治</w:t>
            </w:r>
          </w:p>
          <w:p>
            <w:pPr>
              <w:pStyle w:val="7"/>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面貌</w:t>
            </w:r>
          </w:p>
        </w:tc>
        <w:tc>
          <w:tcPr>
            <w:tcW w:w="4059" w:type="dxa"/>
            <w:gridSpan w:val="6"/>
            <w:tcBorders>
              <w:top w:val="single" w:color="auto" w:sz="4" w:space="0"/>
              <w:left w:val="single" w:color="auto" w:sz="4" w:space="0"/>
              <w:bottom w:val="single" w:color="auto" w:sz="4" w:space="0"/>
            </w:tcBorders>
            <w:noWrap w:val="0"/>
            <w:vAlign w:val="center"/>
          </w:tcPr>
          <w:p>
            <w:pPr>
              <w:pStyle w:val="7"/>
              <w:tabs>
                <w:tab w:val="left" w:pos="575"/>
              </w:tabs>
              <w:spacing w:line="360" w:lineRule="exact"/>
              <w:jc w:val="center"/>
              <w:textAlignment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jc w:val="center"/>
        </w:trPr>
        <w:tc>
          <w:tcPr>
            <w:tcW w:w="998" w:type="dxa"/>
            <w:vMerge w:val="continue"/>
            <w:tcBorders>
              <w:top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73" w:type="dxa"/>
            <w:gridSpan w:val="2"/>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559"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1280" w:type="dxa"/>
            <w:gridSpan w:val="4"/>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c>
          <w:tcPr>
            <w:tcW w:w="4059" w:type="dxa"/>
            <w:gridSpan w:val="6"/>
            <w:tcBorders>
              <w:top w:val="single" w:color="auto" w:sz="4" w:space="0"/>
              <w:left w:val="single" w:color="auto" w:sz="4" w:space="0"/>
              <w:bottom w:val="single" w:color="auto" w:sz="4" w:space="0"/>
            </w:tcBorders>
            <w:noWrap w:val="0"/>
            <w:vAlign w:val="center"/>
          </w:tcPr>
          <w:p>
            <w:pPr>
              <w:pStyle w:val="7"/>
              <w:spacing w:line="360" w:lineRule="exact"/>
              <w:ind w:firstLine="6871" w:firstLineChars="2863"/>
              <w:textAlignment w:val="center"/>
              <w:rPr>
                <w:rFonts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621" w:hRule="exact"/>
          <w:jc w:val="center"/>
        </w:trPr>
        <w:tc>
          <w:tcPr>
            <w:tcW w:w="998" w:type="dxa"/>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本人承诺</w:t>
            </w:r>
          </w:p>
        </w:tc>
        <w:tc>
          <w:tcPr>
            <w:tcW w:w="9163" w:type="dxa"/>
            <w:gridSpan w:val="19"/>
            <w:tcBorders>
              <w:top w:val="single" w:color="auto" w:sz="4" w:space="0"/>
              <w:left w:val="single" w:color="auto" w:sz="4" w:space="0"/>
              <w:bottom w:val="single" w:color="auto" w:sz="4" w:space="0"/>
            </w:tcBorders>
            <w:noWrap w:val="0"/>
            <w:vAlign w:val="center"/>
          </w:tcPr>
          <w:p>
            <w:pPr>
              <w:pStyle w:val="7"/>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本报名表所填写的信息准确无误，所提交的证件、资料、照片真实有效，若有虚假，所产生的一切后果由本人承担。 报名后本人联系方式保持畅通，如在面试、考察、体检等环节，电话联系方式不畅通，所产生的一切后果由本人承担。</w:t>
            </w:r>
          </w:p>
          <w:p>
            <w:pPr>
              <w:pStyle w:val="7"/>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报名人（签名）：</w:t>
            </w:r>
          </w:p>
          <w:p>
            <w:pPr>
              <w:widowControl/>
              <w:spacing w:line="360" w:lineRule="exact"/>
              <w:jc w:val="left"/>
              <w:rPr>
                <w:rFonts w:ascii="仿宋_GB2312" w:hAnsi="仿宋_GB2312" w:eastAsia="仿宋_GB2312" w:cs="仿宋_GB2312"/>
                <w:b/>
                <w:sz w:val="24"/>
              </w:rPr>
            </w:pPr>
          </w:p>
          <w:p>
            <w:pPr>
              <w:pStyle w:val="7"/>
              <w:spacing w:line="360" w:lineRule="exact"/>
              <w:textAlignment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873" w:hRule="atLeast"/>
          <w:jc w:val="center"/>
        </w:trPr>
        <w:tc>
          <w:tcPr>
            <w:tcW w:w="1280" w:type="dxa"/>
            <w:gridSpan w:val="2"/>
            <w:tcBorders>
              <w:top w:val="single" w:color="auto" w:sz="4" w:space="0"/>
              <w:bottom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报考单位资格初审意见</w:t>
            </w:r>
          </w:p>
        </w:tc>
        <w:tc>
          <w:tcPr>
            <w:tcW w:w="8881" w:type="dxa"/>
            <w:gridSpan w:val="18"/>
            <w:tcBorders>
              <w:top w:val="single" w:color="auto" w:sz="4" w:space="0"/>
              <w:left w:val="single" w:color="auto" w:sz="4" w:space="0"/>
              <w:bottom w:val="single" w:color="auto" w:sz="4" w:space="0"/>
            </w:tcBorders>
            <w:noWrap w:val="0"/>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943" w:hRule="atLeast"/>
          <w:jc w:val="center"/>
        </w:trPr>
        <w:tc>
          <w:tcPr>
            <w:tcW w:w="1280" w:type="dxa"/>
            <w:gridSpan w:val="2"/>
            <w:tcBorders>
              <w:top w:val="single" w:color="auto" w:sz="4" w:space="0"/>
              <w:right w:val="single" w:color="auto" w:sz="4" w:space="0"/>
            </w:tcBorders>
            <w:noWrap w:val="0"/>
            <w:textDirection w:val="tbRlV"/>
            <w:vAlign w:val="center"/>
          </w:tcPr>
          <w:p>
            <w:pPr>
              <w:spacing w:line="3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组织人社部门资格复审意见</w:t>
            </w:r>
          </w:p>
        </w:tc>
        <w:tc>
          <w:tcPr>
            <w:tcW w:w="8881" w:type="dxa"/>
            <w:gridSpan w:val="18"/>
            <w:tcBorders>
              <w:top w:val="single" w:color="auto" w:sz="4" w:space="0"/>
              <w:left w:val="single" w:color="auto" w:sz="4" w:space="0"/>
            </w:tcBorders>
            <w:noWrap w:val="0"/>
            <w:vAlign w:val="center"/>
          </w:tcPr>
          <w:p>
            <w:pPr>
              <w:spacing w:line="360" w:lineRule="exact"/>
              <w:rPr>
                <w:rFonts w:ascii="仿宋_GB2312" w:hAnsi="仿宋_GB2312" w:eastAsia="仿宋_GB2312" w:cs="仿宋_GB2312"/>
                <w:sz w:val="24"/>
              </w:rPr>
            </w:pPr>
          </w:p>
          <w:p>
            <w:pPr>
              <w:spacing w:line="360" w:lineRule="exact"/>
              <w:ind w:firstLine="5760" w:firstLineChars="2400"/>
              <w:rPr>
                <w:rFonts w:ascii="仿宋_GB2312" w:hAnsi="仿宋_GB2312" w:eastAsia="仿宋_GB2312" w:cs="仿宋_GB2312"/>
                <w:sz w:val="24"/>
              </w:rPr>
            </w:pPr>
            <w:r>
              <w:rPr>
                <w:rFonts w:hint="eastAsia" w:ascii="仿宋_GB2312" w:hAnsi="仿宋_GB2312" w:eastAsia="仿宋_GB2312" w:cs="仿宋_GB2312"/>
                <w:sz w:val="24"/>
              </w:rPr>
              <w:t xml:space="preserve"> （盖章）  </w:t>
            </w:r>
          </w:p>
          <w:p>
            <w:pPr>
              <w:tabs>
                <w:tab w:val="left" w:pos="2230"/>
              </w:tabs>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560" w:lineRule="exact"/>
        <w:rPr>
          <w:rFonts w:hint="eastAsia" w:ascii="仿宋_GB2312" w:hAnsi="仿宋_GB2312" w:eastAsia="仿宋_GB2312" w:cs="仿宋_GB2312"/>
          <w:b/>
          <w:kern w:val="0"/>
          <w:sz w:val="24"/>
          <w:szCs w:val="24"/>
        </w:rPr>
        <w:sectPr>
          <w:headerReference r:id="rId3" w:type="default"/>
          <w:footerReference r:id="rId4" w:type="default"/>
          <w:pgSz w:w="11906" w:h="16838"/>
          <w:pgMar w:top="1418" w:right="1134" w:bottom="1418" w:left="1134" w:header="851" w:footer="992" w:gutter="0"/>
          <w:cols w:space="720" w:num="1"/>
          <w:docGrid w:type="linesAndChars" w:linePitch="324" w:charSpace="0"/>
        </w:sectPr>
      </w:pPr>
      <w:r>
        <w:rPr>
          <w:rFonts w:hint="eastAsia" w:ascii="仿宋_GB2312" w:hAnsi="仿宋_GB2312" w:eastAsia="仿宋_GB2312" w:cs="仿宋_GB2312"/>
          <w:b/>
          <w:kern w:val="0"/>
          <w:sz w:val="24"/>
          <w:szCs w:val="24"/>
        </w:rPr>
        <w:t>备注：在现场报名时，经用人单位初审、组织人社部门复核后，将此表送交表录入处录入报名信息、进行数码照像（或提供电子相片）。（切记不可将此表带走，否则后果自负）</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附件2：</w:t>
      </w:r>
    </w:p>
    <w:p>
      <w:pPr>
        <w:jc w:val="center"/>
        <w:rPr>
          <w:rFonts w:hint="eastAsia" w:ascii="仿宋_GB2312" w:hAnsi="仿宋_GB2312" w:eastAsia="仿宋_GB2312" w:cs="仿宋_GB2312"/>
          <w:kern w:val="0"/>
          <w:sz w:val="32"/>
          <w:szCs w:val="32"/>
        </w:rPr>
      </w:pPr>
      <w:r>
        <w:rPr>
          <w:rFonts w:hint="eastAsia" w:ascii="方正小标宋简体" w:hAnsi="方正小标宋简体" w:eastAsia="方正小标宋简体" w:cs="方正小标宋简体"/>
          <w:i w:val="0"/>
          <w:color w:val="000000"/>
          <w:kern w:val="0"/>
          <w:sz w:val="40"/>
          <w:szCs w:val="40"/>
          <w:u w:val="none"/>
          <w:lang w:val="en-US" w:eastAsia="zh-CN" w:bidi="ar"/>
        </w:rPr>
        <w:t>永州市零陵区2019年区直事业单位引进急需紧缺人才需求目录（102人）</w:t>
      </w:r>
    </w:p>
    <w:tbl>
      <w:tblPr>
        <w:tblStyle w:val="6"/>
        <w:tblW w:w="14742" w:type="dxa"/>
        <w:jc w:val="center"/>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40"/>
        <w:gridCol w:w="1568"/>
        <w:gridCol w:w="990"/>
        <w:gridCol w:w="5033"/>
        <w:gridCol w:w="989"/>
        <w:gridCol w:w="1722"/>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blHeader/>
          <w:jc w:val="center"/>
        </w:trPr>
        <w:tc>
          <w:tcPr>
            <w:tcW w:w="831"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岗位</w:t>
            </w:r>
          </w:p>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代码</w:t>
            </w:r>
          </w:p>
        </w:tc>
        <w:tc>
          <w:tcPr>
            <w:tcW w:w="1740"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需求单位名称</w:t>
            </w:r>
          </w:p>
        </w:tc>
        <w:tc>
          <w:tcPr>
            <w:tcW w:w="1568"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需求岗位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990"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需求计划（人）</w:t>
            </w:r>
          </w:p>
        </w:tc>
        <w:tc>
          <w:tcPr>
            <w:tcW w:w="5033"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岗位条件（学历学位、专业、职称、资格、资历、年龄等）</w:t>
            </w:r>
          </w:p>
        </w:tc>
        <w:tc>
          <w:tcPr>
            <w:tcW w:w="989"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lang w:eastAsia="zh-CN"/>
              </w:rPr>
              <w:t>联系</w:t>
            </w:r>
            <w:r>
              <w:rPr>
                <w:rFonts w:hint="eastAsia" w:ascii="黑体" w:hAnsi="黑体" w:eastAsia="黑体" w:cs="黑体"/>
                <w:b/>
                <w:bCs/>
                <w:sz w:val="24"/>
                <w:szCs w:val="24"/>
              </w:rPr>
              <w:t>人</w:t>
            </w:r>
          </w:p>
        </w:tc>
        <w:tc>
          <w:tcPr>
            <w:tcW w:w="1722"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联系电话</w:t>
            </w:r>
          </w:p>
        </w:tc>
        <w:tc>
          <w:tcPr>
            <w:tcW w:w="1869"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零陵区委党校</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政治学理论、中共党史（含党的学说与党的建设）、马克思主义基本原理、思想政治教育专业，会使用多媒体教学，1988年1月1日以后出生（中共党员，男性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伍夏廷</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0746-6360446</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零陵区融媒体中心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后期制作人员（事业编）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全日制硕士研究生及以上学历或“双一流”大学全日制本科学历，新闻学、编辑出版学、设计艺术学专业，1992年1月1日以后出生，会使用AE、PR，PowerPoint等制作软件，媒体工作三年以上优先。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蒋琼</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18674621975</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零陵区融媒体中心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记者</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全日制硕士研究生及以上学历或“双一流”大学全日制本科学历，新闻传播学类专业，1988年1月1日以后出生，（中共党员）。</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张丽娟</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13762992258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零陵区融媒体中心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编辑</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全日制硕士研究生及以上学历或“双一流”大学全日制本科学历，新闻学、出版、编辑出版学、中国语言文字类专业，1988年1月1日以后出生。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张丽娟</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13762992258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零陵区“政协云”管理中心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云管理中心工作人员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全日制硕士研究生及以上学历或“双一流”大学全日制本科学历，文史哲大类，1988年1月1日以后出生。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谭利如</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18774655617</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零陵区“12345”公共服务热线管理办公室</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综合文秘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全日制硕士研究生及以上学历或“双一流”大学全日制本科学历，哲学类、中国语言文学类、政治学类、社会学类、公共管理类专业，1988年1月1日后出生，男性优先。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唐春艳</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13874694306</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零陵区国有资产管理办公室</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财务金融工作人员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全日制硕士研究生及以上学历或“双一流”大学全日制本科学历，金融或会计专业，1990年1月1日以后出生。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唐正良</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18797715202</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零陵区国债服务部</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财务金融工作人员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全日制硕士研究生及以上学历或“双一流”大学全日制本科学历，金融或会计专业，1990年1月1日以后出生。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唐正良</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18797715202</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零陵区革命老根据地工作办公室</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网络信息工作人员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全日制硕士研究生及以上学历或“双一流”大学全日制本科学历，网络工程、信息工程或文秘专业,学士学位，1988年1月1日以后出生。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徐朝辉</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13637461838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零陵区质监所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道路桥梁专业技术人员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全日制硕士研究生及以上学历或“双一流”大学全日制本科学历，道路桥梁与渡河工程专业，1984年1月1日以后出生，具有专业技术职称者优先。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王国军</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13974637856</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零陵区粮油作物工作站</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全日制硕士研究生及以上学历或“双一流”大学全日制本科学历，农学、粮食工程专业，1988年1月1日以后出生。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邓炜</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18670469564</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零陵区投资促进事务局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招商工作人员（事业编）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全日制硕士研究生及以上学历或“双一流”大学全日制本科学历，英语专业、财务管理专业、市场营销专业、法律专业、经济学专业，具有会计从业资格证，1988年1月1日以后出生。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刘咏梅</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13974615939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零陵区投资促进事务局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互联网招商引智工作人员（事业编）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全日制硕士研究生及以上学历或“双一流”大学全日制本科学历，电子、通信、计算机类相关专业，1989年1月1日以后出生（中共党员）。</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刘咏梅</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13974615939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零陵区文化馆</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非遗保护工作人员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全日制硕士研究生及以上学历或“双一流”大学全日制本科学历，文物保护技术、文物修复与保护、文物博物馆服务与管理，1983年1月1日以后出生。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李剑</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18975777507</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零陵区文化艺术团</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戏剧编剧人员（事业编）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全日制硕士研究生及以上学历或“双一流”大学全日制本科学历，戏剧学、戏剧戏曲学，有工作经验及优秀作品优先，1983年1月1日以后出生。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陈凌锋</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13278721165</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零陵区文化艺术团</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戏剧导演人员（事业编）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全日制硕士研究生及以上学历或“双一流”大学全日制本科学历，戏曲导演专业，有工作经验及优秀作品优先，1983年1月1日以后出生。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陈凌锋</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13278721165</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零陵区审计服务中心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审计工作人员（事业编）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全日制硕士研究生及以上学历或“双一流”大学全日制本科学历，审计、会计学、财务管理、财政学专业，1983年1月1日以后出生。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周进程</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13036778859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零陵区电子政务办</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电子商务工作人员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全日制硕士研究生及以上学历或“双一流”大学全日制本科学历，计算机类专业，1978年1月1日以后出生。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丁学成</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18975778095</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零陵区南津渡食品药品监督管理所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食品监管工作人员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全日制硕士研究生及以上学历或“双一流”大学全日制本科学历，食品科学与工程专业，1983年1月1日以后出生。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皮浩楠</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18374150030</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零陵区动物疫病预防控制中心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实验室检测工作人员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全日制硕士研究生及以上学历或“双一流”大学全日制本科学历，动物医学或兽医专业，1993年1月1日以后出生。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李水云</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0746-6317603</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零陵区水产渔政监督站</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渔政执法工作人员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全日制硕士研究生及以上学历或“双一流”大学全日制本科学历，水产养殖学专业，1993年1月1日后出生。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李水云</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0746-6317603</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零陵区动物卫生监督所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产地检疫工作人员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全日制硕士研究生及以上学历或“双一流”大学全日制本科学历，畜牧兽医专业，1993年1月1日以后出生。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李水云</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0746-6317603</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8"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零陵区城市园林局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风景园林设计工作人员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全日制硕士研究生及以上学历或“双一流”大学全日制本科学历，风景园林专业，1983年1月1日以后出生，男性优先。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陈放</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15673497357</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零陵区潇水国家湿地公园管理局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湿地科研监测工作人员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全日制硕士研究生及以上学历或“双一流”大学全日制本科学历，林学、农学、园林、水利类等相关专业，1988年1月1日以后出生。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周凡</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18692693389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零陵区潇水国家湿地公园管理局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湿地保护管理（事业编）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全日制硕士研究生及以上学历或“双一流”大学全日制本科学历，林学、农学、园林、水利类、野生植物资源保护与利用、植物保护等相关专业，1988年1月1日以后出生。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周凡</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18692693389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9"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零陵区潇水国家湿地公园管理局</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湿地旅游开发（事业编）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全日制硕士研究生及以上学历或“双一流”大学全日制本科学历，旅游管理、城市规划、环境艺术设计，1988年1月1日以后出生。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周凡</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18692693389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零陵区国有土地房屋征收与补偿公办室</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法制股工作人员</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法学类专业，1988年1月1日以后出生，熟悉国家法律、政策法规，有较强的综合分析能力，具有较强的事业心、责任感和良好的职业道德修养，硕士研究生及以上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刘咏梅</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15576761229</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零陵区基层医疗卫生机构财务集中核算中心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财务核算工作人员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全日制硕士研究生及以上学历或“双一流”大学全日制本科学历，金融或财会专业，1994年1月1日以后出生。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影视制作工作人员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全日制硕士研究生及以上学历或“双一流”大学全日制本科学历，设计艺术学专业，1989年1月1日以后出生。</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秦亚欧</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18707429358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人事管理工作人员</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全日制硕士研究生及以上学历或“双一流”大学全日制本科学历，人力资源管理、行政管理类相关专业，1989年1月1日以后出生（中共党员）。</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秦亚欧</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18707429358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理教干事</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全日制硕士研究生及以上学历或“双一流”大学全日制本科学历，马克思主义哲学或哲学专业，1988年1月1日后出生，有两年以上相关工作经验（中共党员）。</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付松菊</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15211638408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新闻干事</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全日制硕士研究生及以上学历或“双一流”大学全日制本科学历，汉语言文学或新闻学专业，1988年1月1日后出生，有两年以上相关工作经验（中共党员）。</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付松菊</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15211638408</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全日制硕士研究生及以上学历或“双一流”大学全日制本科学历，水工结构工程专业，1988年1月1日以后出生，有相关工作经验者优先。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彭彩华</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17774639363</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统计分析工作人员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全日制硕士研究生及以上学历或“双一流”大学全日制本科学历，经济统计专业，1985年1月1日以后出生，有相关工作经验者优先。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蒋先文</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13787639252</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全日制硕士研究生及以上学历或“双一流”大学全日制本科学历，临床医学专业，1988年1月1日以后出生，有相关工作经验者优先。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黄四新</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13607463926</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jc w:val="center"/>
        </w:trPr>
        <w:tc>
          <w:tcPr>
            <w:tcW w:w="831"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174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零陵区人社局人力资源服务管理中心）</w:t>
            </w:r>
          </w:p>
        </w:tc>
        <w:tc>
          <w:tcPr>
            <w:tcW w:w="1568"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专业技术工作人员</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33"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全日制硕士研究生及以上学历或“双一流”大学全日制本科学历，预防医学专业，1988年1月1日以后出生，有相关工作经验者优先。</w:t>
            </w:r>
          </w:p>
        </w:tc>
        <w:tc>
          <w:tcPr>
            <w:tcW w:w="98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黄四新</w:t>
            </w:r>
          </w:p>
        </w:tc>
        <w:tc>
          <w:tcPr>
            <w:tcW w:w="172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13607463926</w:t>
            </w:r>
          </w:p>
        </w:tc>
        <w:tc>
          <w:tcPr>
            <w:tcW w:w="186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引进后根据工作需要安排相应工作岗位</w:t>
            </w: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p>
    <w:tbl>
      <w:tblPr>
        <w:tblStyle w:val="6"/>
        <w:tblW w:w="14698" w:type="dxa"/>
        <w:jc w:val="center"/>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55"/>
        <w:gridCol w:w="1575"/>
        <w:gridCol w:w="1005"/>
        <w:gridCol w:w="5002"/>
        <w:gridCol w:w="995"/>
        <w:gridCol w:w="1732"/>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blHeader/>
          <w:jc w:val="center"/>
        </w:trPr>
        <w:tc>
          <w:tcPr>
            <w:tcW w:w="794"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岗位代码</w:t>
            </w:r>
          </w:p>
        </w:tc>
        <w:tc>
          <w:tcPr>
            <w:tcW w:w="175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需求单位名称</w:t>
            </w:r>
          </w:p>
        </w:tc>
        <w:tc>
          <w:tcPr>
            <w:tcW w:w="157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需求岗位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100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需求计划（人）</w:t>
            </w:r>
          </w:p>
        </w:tc>
        <w:tc>
          <w:tcPr>
            <w:tcW w:w="5002"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岗位条件（学历学位、专业、职称、资格、资历、年龄等）</w:t>
            </w:r>
          </w:p>
        </w:tc>
        <w:tc>
          <w:tcPr>
            <w:tcW w:w="99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lang w:eastAsia="zh-CN"/>
              </w:rPr>
              <w:t>联系</w:t>
            </w:r>
            <w:r>
              <w:rPr>
                <w:rFonts w:hint="eastAsia" w:ascii="黑体" w:hAnsi="黑体" w:eastAsia="黑体" w:cs="黑体"/>
                <w:b/>
                <w:bCs/>
                <w:sz w:val="24"/>
                <w:szCs w:val="24"/>
              </w:rPr>
              <w:t>人</w:t>
            </w:r>
          </w:p>
        </w:tc>
        <w:tc>
          <w:tcPr>
            <w:tcW w:w="1732"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联系电话</w:t>
            </w:r>
          </w:p>
        </w:tc>
        <w:tc>
          <w:tcPr>
            <w:tcW w:w="1840"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语文教师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汉语言文学及相关专业，一年内需取得高中语文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38</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数学教师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全日制硕士研究生及以上学历或“双一流”大学师范类全日制本科学历，数学类及相关专业，一年内取得高中数学教师资格证书，否则予以解聘，1988年1月1日后出生（往届毕业生应具有相关教学工作经验）。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39</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英语教师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全日制硕士研究生及以上学历或“双一流”大学师范类全日制本科学历，英语及相关专业，一年内取得高中英语教师资格证书，否则予以解聘，1988年1月1日后出生（往届毕业生应具有相关教学工作经验）。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日语教师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全日制硕士研究生及以上学历或“双一流”大学师范类全日制本科学历，日语及相关专业，一年内取得高中日语教师资格证书，否则予以解聘，1988年1月1日后出生（往届毕业生应具有相关教学工作经验）。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俄语教师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全日制硕士研究生及以上学历或“双一流”大学师范类全日制本科学历，俄语及相关专业，一年内取得高中俄语教师资格证书，否则予以解聘，1988年1月1日后出生（往届毕业生应具有相关教学工作经验）。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物理教师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全日制硕士研究生及以上学历或“双一流”大学师范类全日制本科学历，物理学类及相关专业，一年内取得高中物理教师资格证书，否则予以解聘，1988年1月1日后出生（往届毕业生应具有相关教学工作经验）。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生物教师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全日制硕士研究生及以上学历或“双一流”大学师范类全日制本科学历，生物学类及相关专业，一年内取得高中生物教师资格证书，否则予以解聘，1988年1月1日后出生（往届毕业生应具有相关教学工作经验）。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政治教师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全日制硕士研究生及以上学历或“双一流”大学师范类全日制本科学历，政治学类及相关专业，一年内取得高中政治教师资格证书，否则予以解聘，1988年1月1日后出生（往届毕业生应具有相关教学工作经验）。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地理教师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全日制硕士研究生及以上学历或“双一流”大学师范类全日制本科学历，地理学类相关专业，一年内取得高中地理教师资格证书，否则予以解聘，1988年1月1日后出生（往届毕业生应具有相关教学工作经验）。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46</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历史教师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全日制硕士研究生及以上学历或“双一流”大学师范类全日制本科学历，历史学类及相关专业一年内取得高中历史教师资格证书，否则予以解聘，1988年1月1日后出生（往届毕业生应具有相关教学工作经验）。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47</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计算机教师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全日制硕士研究生及以上学历或“双一流”大学师范类全日制本科学历，计算机类及相关专业，一年内取得高中计算机教师资格证书，否则予以解聘，1988年1月1日后出生（往届毕业生应具有相关教学工作经验）。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永州市第三中学</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心理学教师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全日制硕士研究生及以上学历或“双一流”大学师范类全日制本科学历，心理学类及相关专业，一年内取得高中心理学教师资格证书，否则予以解聘，1988年1月1日后出生（往届毕业生应具有相关教学工作经验）。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49</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语文教师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汉语言文学及相关专业，一年内需取得高中语文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数学教师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全日制硕士研究生及以上学历或“双一流”大学师范类全日制本科学历，数学类及相关专业，一年内取得高中数学教师资格证书，否则予以解聘，1988年1月1日后出生（往届毕业生应具有相关教学工作经验）。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英语教师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全日制硕士研究生及以上学历或“双一流”大学师范类全日制本科学历，英语及相关专业，，一年内取得高中英语教师资格证书，否则予以解聘，1988年1月1日后出生（往届毕业生应具有相关教学工作经验）。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体育教师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师范类全日制本科学历，体育类排球专业，一年内取得高中体育教师资格证书，否则予以解聘，1988年1月1日后出生（往届毕业生应具有相关教学工作经验，女性优先）。</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旅游与酒店管理教师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旅游管理与酒店管理及相关专业，一年内取得相应学科高中或中职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电子技术应用教师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全日制硕士研究生及以上学历或“双一流”大学全日制本科学历，电子技术应用及相关专业，一年内取得相应学科高中或中职教师资格证书，否则予以解聘， 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55</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种植专业教师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全日制硕士研究生及以上学历或“双一流”大学全日制本科学历，种植及相关专业，一年内取得相应学科高中或中职教师资格证书，否则予以解聘， 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56</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舞蹈教师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全日制硕士研究生及以上学历或“双一流”大学全日制本科学历，舞蹈形体礼仪相关专业，一年内取得相应学科高中或中职教师资格证书，否则予以解聘， 1988年1月1日后出生（往届毕业生应具有相关教学工作经验，女性优先）。</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57</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汽修专业教师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全日制硕士研究生及以上学历或“双一流”大学全日制本科学历，汽修或相关专业，一年内取得相应学科高中或中职教师资格证书，否则予以解聘，1988年1月1日后出生（往届毕业生应具有相关教学工作经验）。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jc w:val="center"/>
        </w:trPr>
        <w:tc>
          <w:tcPr>
            <w:tcW w:w="79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58</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永州市工商职业中等专业学校</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学前教育教师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100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全日制硕士研究生及以上学历或“双一流”大学全日制本科学历，学前教育及相关专业，一年内需取得中职学前教育教师资格证书，否则予以解聘，1988年1月1日后出生（往届毕业生应具有相关教学工作经验）。</w:t>
            </w:r>
          </w:p>
        </w:tc>
        <w:tc>
          <w:tcPr>
            <w:tcW w:w="9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姜智寿</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0746-6331610</w:t>
            </w:r>
          </w:p>
        </w:tc>
        <w:tc>
          <w:tcPr>
            <w:tcW w:w="184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p>
    <w:tbl>
      <w:tblPr>
        <w:tblStyle w:val="6"/>
        <w:tblW w:w="14698" w:type="dxa"/>
        <w:jc w:val="center"/>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755"/>
        <w:gridCol w:w="1575"/>
        <w:gridCol w:w="990"/>
        <w:gridCol w:w="5002"/>
        <w:gridCol w:w="1009"/>
        <w:gridCol w:w="1732"/>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blHeader/>
          <w:jc w:val="center"/>
        </w:trPr>
        <w:tc>
          <w:tcPr>
            <w:tcW w:w="809"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岗位代码</w:t>
            </w:r>
          </w:p>
        </w:tc>
        <w:tc>
          <w:tcPr>
            <w:tcW w:w="175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需求单位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157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需求岗位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990"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需求计划（人）</w:t>
            </w:r>
          </w:p>
        </w:tc>
        <w:tc>
          <w:tcPr>
            <w:tcW w:w="5002"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岗位条件（学历学位、专业、职称、资格、资历、年龄等）</w:t>
            </w:r>
          </w:p>
        </w:tc>
        <w:tc>
          <w:tcPr>
            <w:tcW w:w="1009"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填报人</w:t>
            </w:r>
          </w:p>
        </w:tc>
        <w:tc>
          <w:tcPr>
            <w:tcW w:w="1732"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联系电话</w:t>
            </w:r>
          </w:p>
        </w:tc>
        <w:tc>
          <w:tcPr>
            <w:tcW w:w="1826" w:type="dxa"/>
            <w:noWrap w:val="0"/>
            <w:vAlign w:val="center"/>
          </w:tcPr>
          <w:p>
            <w:pPr>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59</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医学影像学科带头人</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“双一流”大学全日制本科以上学历或副高以上职称，放射医学专业，具有执业医师资格证，有放射影像管理工作经验，1969年1月1日以后出生。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8"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妇科学科带头人（事业编）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“双一流”大学全日制本科以上学历或副高以上职称，妇产科专业，具有妇产科执业医生资格证，有二级以上综合医院妇产科主任工作经历，1975年1月1日以后出生。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妇产科医师</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“双一流”大学全日制本科以上学历或副高以上职称，妇产科专业，具有妇产科执业医生资格证，1984年1月1日以后出生，副高级以上职称年龄可以放宽到1975年1月1日以后出生。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血管介入医师（事业编）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临床医学/放射医学专业，具有执业医师资格证、有外周血管介入工作经历，熟练掌握血管介入医学技术，1984年1月1日以后出生，副高级以上职称年龄可以放宽到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神经介入医师（事业编）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临床医学专业，具有执业医师资格证、有神经内科介入工作经历，熟练掌握神经内科介入医学技术，1984年1月1日以后出生，副高级以上职称年龄可以放宽到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64</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中医康复针灸医师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“双一流”大学全日制本科以上学历或副高以上职称，康复医学与理疗学专业，具有执业医师资格证，1984年1月1日以后出生，副高级以上职称年龄可以放宽到1975年1月1日以后出生。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永州市第四人民医院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儿科医师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“双一流”大学全日制本科以上学历或副高以上职称，儿科学专业，具有执业医师资格证，1984年1月1日以后出生，副高级以上职称年龄可以放宽到1975年1月1日以后出生。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零陵区中医医院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外科医生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“双一流”大学全日制本科以上学历或副高以上职称，临床医学/外科学/中西医结合临床/中医外科学专业，1984年1月1日以后出生，副高级以上职称年龄可以放宽到1979年1月1日以后出生。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67</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零陵区中医医院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妇产科医师（事业编）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“双一流”大学全日制本科以上学历或副高以上职称，临床医学/妇产科学/中医妇科学专业，1984年1月1日以后出生，副高级以上职称年龄可以放宽到1979年1月1日以后出生。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68</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零陵区中医医院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疼痛康复科医生</w:t>
            </w:r>
          </w:p>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“双一流”大学全日制本科以上学历或副高以上职称，康复医学与理疗学专业，1984年1月1日以后出生，副高级以上职称年龄可以放宽到1979年1月1日以后出生。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69</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零陵区中医医院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五官科医师（事业编）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“双一流”大学全日制本科以上学历或副高以上职称，中医五官科学专业，1984年1月1日以后出生，副高级以上职称年龄可以放宽到1979年1月1日以后出生。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70</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零陵区中医医院</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儿科医师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“双一流”大学全日制本科以上学历或副高以上职称，中医学/中医儿科学专业，1984年1月1日以后出生，副高级以上职称年龄可以放宽到1979年1月1日以后出生。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零陵区妇幼保健计划生育服务中心</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妇产科医师（事业编）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“双一流”大学全日制本科以上学历或副高以上职称，妇产科学专业、1972年1月1日以后出生、从事妇产科专业20年以上、担当妇产科主任12年以上。</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8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w:t>
            </w:r>
          </w:p>
        </w:tc>
        <w:tc>
          <w:tcPr>
            <w:tcW w:w="175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零陵区妇幼保健计划生育服务中心</w:t>
            </w:r>
          </w:p>
        </w:tc>
        <w:tc>
          <w:tcPr>
            <w:tcW w:w="157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B超医师</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（事业编）</w:t>
            </w:r>
          </w:p>
        </w:tc>
        <w:tc>
          <w:tcPr>
            <w:tcW w:w="990"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002"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“双一流”大学全日制本科以上学历或副高以上职称，超声医学专业、1980年1月1日以后出生。</w:t>
            </w:r>
          </w:p>
        </w:tc>
        <w:tc>
          <w:tcPr>
            <w:tcW w:w="1009"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何桂香</w:t>
            </w:r>
          </w:p>
        </w:tc>
        <w:tc>
          <w:tcPr>
            <w:tcW w:w="1732"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13036779921</w:t>
            </w:r>
          </w:p>
        </w:tc>
        <w:tc>
          <w:tcPr>
            <w:tcW w:w="182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附件3：</w:t>
      </w:r>
    </w:p>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sz w:val="36"/>
          <w:szCs w:val="36"/>
          <w:lang w:val="en-US" w:eastAsia="zh-CN"/>
        </w:rPr>
        <w:t>永州市零陵区2019年重点产业项目（人才团队）引进人才需求目录（59人）</w:t>
      </w:r>
    </w:p>
    <w:tbl>
      <w:tblPr>
        <w:tblStyle w:val="6"/>
        <w:tblW w:w="14844" w:type="dxa"/>
        <w:jc w:val="center"/>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566"/>
        <w:gridCol w:w="1067"/>
        <w:gridCol w:w="6630"/>
        <w:gridCol w:w="1395"/>
        <w:gridCol w:w="103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blHeader/>
          <w:jc w:val="center"/>
        </w:trPr>
        <w:tc>
          <w:tcPr>
            <w:tcW w:w="1447"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需求单位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1566"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需求岗位</w:t>
            </w:r>
          </w:p>
          <w:p>
            <w:pPr>
              <w:jc w:val="center"/>
              <w:rPr>
                <w:rFonts w:hint="eastAsia" w:ascii="黑体" w:hAnsi="黑体" w:eastAsia="黑体" w:cs="黑体"/>
                <w:b/>
                <w:bCs/>
                <w:sz w:val="24"/>
                <w:szCs w:val="24"/>
              </w:rPr>
            </w:pPr>
            <w:r>
              <w:rPr>
                <w:rFonts w:hint="eastAsia" w:ascii="黑体" w:hAnsi="黑体" w:eastAsia="黑体" w:cs="黑体"/>
                <w:b/>
                <w:bCs/>
                <w:sz w:val="24"/>
                <w:szCs w:val="24"/>
              </w:rPr>
              <w:t>名称</w:t>
            </w:r>
          </w:p>
        </w:tc>
        <w:tc>
          <w:tcPr>
            <w:tcW w:w="1067"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需求计划（人）</w:t>
            </w:r>
          </w:p>
        </w:tc>
        <w:tc>
          <w:tcPr>
            <w:tcW w:w="6630"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岗位条件（学历学位、专业、职称、资格、资历、年龄等）</w:t>
            </w:r>
          </w:p>
        </w:tc>
        <w:tc>
          <w:tcPr>
            <w:tcW w:w="139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引进方式</w:t>
            </w:r>
          </w:p>
        </w:tc>
        <w:tc>
          <w:tcPr>
            <w:tcW w:w="1035"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填报人</w:t>
            </w:r>
          </w:p>
        </w:tc>
        <w:tc>
          <w:tcPr>
            <w:tcW w:w="1704" w:type="dxa"/>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超大尺寸纳米银线TP研发与生产</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科研技术人员</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主要负责项目技术研发。全日制硕士研究生以上学历，1978年1月1日以后出生，具有3年以上相关工作经历，8000元/月。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韦嘉炫</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15084816680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中药大品种作用机制及药理研究</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科研技术人员</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主要负责项目技术研发。全日制博士研究生学历，中药及相关专业，1978年1月1日以后出生，具有3年以上相关工作经历，8000元/月。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何婵</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15074679230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时代阳光博士后科研流动站协作研发中心</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博士后工作站</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公司创新战略，开展地方特色药材药效物质基础及作用机理研究；开展中药创新及上市产品的深度开发研究。全日制博士研究生学历，中药及相关专业，1978年1月1日以后出生，具有科研攻坚带头能力和创新创业相关经验，8000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何婵</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15074679230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潇湘源教育管理团队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校长、副校长</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负责学校建设运营总管理全日制本科以上学历，1978年1月1日以后出生，师范类相关专业，有公立或民办学校管理工作经验者优先50-100万/年。</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方加衍</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13302480168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潇湘源教育管理团队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课程内容研发总监</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负责统筹课程内容、文化创意和服务的研发设计。全日制本科以上学历，1978年1月1日以后出生，师范类相关专业，有公立或民办学校课程、教务工作经验，50-100万/年。</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方加衍</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13302480168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潇湘源教育管理团队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教师1</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负责小学、中学语数英美音课程教学。全日制本科以上学历，1978年1月1日以后出生，师范类相关专业，有小学、中学课程教学经验，具有相应教师资格证，15-30万/年。</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方加衍</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13302480168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潇湘源教育管理团队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教师2</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负责户外拓展、体育、足球类教学。全日制本科以上学历，1978年1月1日以后出生，师范类相关专业，热爱户外运动、有户外拓展经验或体育特长者优先，15-30万/年。</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方加衍</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13302480168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潇湘源教育管理团队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教师3</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负责汉语言、国学、书画类教学。全日制本科以上学历，1978年1月1日以后出生，师范类相关专业，精通国学古典知识，擅长琴棋书画者优先，15-30万/年。</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方加衍</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13302480168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锂离子动力电池研发团队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机械工程师</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挤压涂布机、搅拌机、上料系统、对辊机、连续分条机、制片机、激光焊机、卷绕机等工作。全日制本科以上学历，机电一体化专业，1978年1月1日以后出生，有3年以上电池行业设备维修工作经验，有18650电池行业工作经验优先，6000-10000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张超</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18585968333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锂离子动力电池研发团队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工艺工程师</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负责或参与电池相关工艺的设计、开发、优化。全日制本科以上学历，1978年1月1日以后出生，有相关工作经验优先，7500-12000元/月。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张超</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18585968333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144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锂离子动力电池研发团队</w:t>
            </w:r>
          </w:p>
        </w:tc>
        <w:tc>
          <w:tcPr>
            <w:tcW w:w="1566"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PACK工程师</w:t>
            </w:r>
          </w:p>
        </w:tc>
        <w:tc>
          <w:tcPr>
            <w:tcW w:w="1067"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6630" w:type="dxa"/>
            <w:noWrap w:val="0"/>
            <w:vAlign w:val="center"/>
          </w:tcPr>
          <w:p>
            <w:pPr>
              <w:spacing w:after="0" w:line="22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负责工艺工艺策划、工艺设计、工艺实施工艺改进。全日制本科以上学历，1978年1月1日以后出生，有相关工作经验者优先，7500-12000元/月。</w:t>
            </w:r>
          </w:p>
        </w:tc>
        <w:tc>
          <w:tcPr>
            <w:tcW w:w="139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全职引进</w:t>
            </w:r>
          </w:p>
        </w:tc>
        <w:tc>
          <w:tcPr>
            <w:tcW w:w="1035"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张超</w:t>
            </w:r>
          </w:p>
        </w:tc>
        <w:tc>
          <w:tcPr>
            <w:tcW w:w="1704" w:type="dxa"/>
            <w:noWrap w:val="0"/>
            <w:vAlign w:val="center"/>
          </w:tcPr>
          <w:p>
            <w:pPr>
              <w:spacing w:after="0" w:line="220" w:lineRule="atLeas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18585968333</w:t>
            </w:r>
          </w:p>
        </w:tc>
      </w:tr>
    </w:tbl>
    <w:p>
      <w:pPr>
        <w:spacing w:line="560" w:lineRule="exact"/>
        <w:rPr>
          <w:rFonts w:hint="eastAsia" w:ascii="仿宋_GB2312" w:hAnsi="仿宋_GB2312" w:eastAsia="仿宋_GB2312" w:cs="仿宋_GB2312"/>
          <w:b/>
          <w:kern w:val="0"/>
          <w:sz w:val="24"/>
          <w:szCs w:val="24"/>
          <w:lang w:val="en-US" w:eastAsia="zh-CN"/>
        </w:rPr>
        <w:sectPr>
          <w:pgSz w:w="16838" w:h="11906" w:orient="landscape"/>
          <w:pgMar w:top="1134" w:right="1418" w:bottom="1134" w:left="1418" w:header="851" w:footer="992" w:gutter="0"/>
          <w:cols w:space="720" w:num="1"/>
          <w:docGrid w:type="linesAndChars" w:linePitch="324" w:charSpace="0"/>
        </w:sectPr>
      </w:pPr>
    </w:p>
    <w:p>
      <w:pPr>
        <w:keepNext w:val="0"/>
        <w:keepLines w:val="0"/>
        <w:pageBreakBefore w:val="0"/>
        <w:kinsoku/>
        <w:wordWrap/>
        <w:overflowPunct/>
        <w:topLinePunct w:val="0"/>
        <w:autoSpaceDE/>
        <w:autoSpaceDN/>
        <w:bidi w:val="0"/>
        <w:spacing w:line="240" w:lineRule="auto"/>
        <w:textAlignment w:val="auto"/>
        <w:outlineLvl w:val="9"/>
        <w:rPr>
          <w:rFonts w:hint="eastAsia" w:ascii="仿宋_GB2312" w:hAnsi="仿宋_GB2312" w:eastAsia="仿宋_GB2312" w:cs="仿宋_GB2312"/>
          <w:sz w:val="32"/>
          <w:szCs w:val="32"/>
        </w:rPr>
      </w:pPr>
    </w:p>
    <w:sectPr>
      <w:pgSz w:w="11906" w:h="16838"/>
      <w:pgMar w:top="1701"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23020"/>
    <w:multiLevelType w:val="singleLevel"/>
    <w:tmpl w:val="C322302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hideGrammaticalErrors/>
  <w:documentProtection w:enforcement="0"/>
  <w:defaultTabStop w:val="420"/>
  <w:drawingGridVerticalSpacing w:val="16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DE"/>
    <w:rsid w:val="00000277"/>
    <w:rsid w:val="0002541D"/>
    <w:rsid w:val="00081482"/>
    <w:rsid w:val="00082899"/>
    <w:rsid w:val="00083AA8"/>
    <w:rsid w:val="00094698"/>
    <w:rsid w:val="000B4C43"/>
    <w:rsid w:val="000C5104"/>
    <w:rsid w:val="00112856"/>
    <w:rsid w:val="00151F8E"/>
    <w:rsid w:val="001A1025"/>
    <w:rsid w:val="001A6F27"/>
    <w:rsid w:val="001B1896"/>
    <w:rsid w:val="001F1CE0"/>
    <w:rsid w:val="0023603B"/>
    <w:rsid w:val="00242157"/>
    <w:rsid w:val="00242D5B"/>
    <w:rsid w:val="00261A99"/>
    <w:rsid w:val="0027283A"/>
    <w:rsid w:val="00283944"/>
    <w:rsid w:val="00284EE0"/>
    <w:rsid w:val="002970B0"/>
    <w:rsid w:val="002A5D91"/>
    <w:rsid w:val="002B2D7F"/>
    <w:rsid w:val="002D4DE0"/>
    <w:rsid w:val="002F507A"/>
    <w:rsid w:val="00301E8F"/>
    <w:rsid w:val="00302824"/>
    <w:rsid w:val="00332012"/>
    <w:rsid w:val="00337214"/>
    <w:rsid w:val="00346854"/>
    <w:rsid w:val="00354281"/>
    <w:rsid w:val="00382A9C"/>
    <w:rsid w:val="00385C1E"/>
    <w:rsid w:val="00393376"/>
    <w:rsid w:val="003A285A"/>
    <w:rsid w:val="003A33A6"/>
    <w:rsid w:val="003C233E"/>
    <w:rsid w:val="003D03B9"/>
    <w:rsid w:val="003D2051"/>
    <w:rsid w:val="003F61D8"/>
    <w:rsid w:val="003F61E2"/>
    <w:rsid w:val="003F70CE"/>
    <w:rsid w:val="003F7FE5"/>
    <w:rsid w:val="00400A4A"/>
    <w:rsid w:val="00425406"/>
    <w:rsid w:val="00460DAE"/>
    <w:rsid w:val="00471378"/>
    <w:rsid w:val="00473DD8"/>
    <w:rsid w:val="0049250A"/>
    <w:rsid w:val="004A15A1"/>
    <w:rsid w:val="004B7CCA"/>
    <w:rsid w:val="004F59C6"/>
    <w:rsid w:val="00506CD6"/>
    <w:rsid w:val="005134CD"/>
    <w:rsid w:val="0051733D"/>
    <w:rsid w:val="00591205"/>
    <w:rsid w:val="005A09DE"/>
    <w:rsid w:val="005A33FF"/>
    <w:rsid w:val="005A4A6C"/>
    <w:rsid w:val="005D624B"/>
    <w:rsid w:val="005F48F5"/>
    <w:rsid w:val="005F7058"/>
    <w:rsid w:val="0063696C"/>
    <w:rsid w:val="006C1872"/>
    <w:rsid w:val="006E1CB9"/>
    <w:rsid w:val="006F3287"/>
    <w:rsid w:val="006F4C0C"/>
    <w:rsid w:val="006F4DBF"/>
    <w:rsid w:val="007270B5"/>
    <w:rsid w:val="00727D92"/>
    <w:rsid w:val="00754A44"/>
    <w:rsid w:val="00770A5C"/>
    <w:rsid w:val="007838D8"/>
    <w:rsid w:val="007925A0"/>
    <w:rsid w:val="00794A43"/>
    <w:rsid w:val="007A4D77"/>
    <w:rsid w:val="007C234E"/>
    <w:rsid w:val="007E2D8E"/>
    <w:rsid w:val="007F174F"/>
    <w:rsid w:val="0081735B"/>
    <w:rsid w:val="00823827"/>
    <w:rsid w:val="00835FB6"/>
    <w:rsid w:val="0085138E"/>
    <w:rsid w:val="00855751"/>
    <w:rsid w:val="00855C06"/>
    <w:rsid w:val="0088221F"/>
    <w:rsid w:val="00894612"/>
    <w:rsid w:val="008968F0"/>
    <w:rsid w:val="008A2FEC"/>
    <w:rsid w:val="008C74B3"/>
    <w:rsid w:val="008D79E7"/>
    <w:rsid w:val="008E3D44"/>
    <w:rsid w:val="008E7C8C"/>
    <w:rsid w:val="00900042"/>
    <w:rsid w:val="00912C0B"/>
    <w:rsid w:val="009149B9"/>
    <w:rsid w:val="009341B3"/>
    <w:rsid w:val="00940008"/>
    <w:rsid w:val="0094010B"/>
    <w:rsid w:val="00943654"/>
    <w:rsid w:val="00954799"/>
    <w:rsid w:val="009821DC"/>
    <w:rsid w:val="009933BA"/>
    <w:rsid w:val="00993D42"/>
    <w:rsid w:val="009A2670"/>
    <w:rsid w:val="009D2891"/>
    <w:rsid w:val="009F23F4"/>
    <w:rsid w:val="009F2950"/>
    <w:rsid w:val="00A141F4"/>
    <w:rsid w:val="00A40585"/>
    <w:rsid w:val="00A84A91"/>
    <w:rsid w:val="00AA10B9"/>
    <w:rsid w:val="00AA61D7"/>
    <w:rsid w:val="00AD0E42"/>
    <w:rsid w:val="00AE55A4"/>
    <w:rsid w:val="00B822C5"/>
    <w:rsid w:val="00B87279"/>
    <w:rsid w:val="00B91513"/>
    <w:rsid w:val="00BB754F"/>
    <w:rsid w:val="00BE630D"/>
    <w:rsid w:val="00BF448D"/>
    <w:rsid w:val="00C0420D"/>
    <w:rsid w:val="00C07215"/>
    <w:rsid w:val="00C302F7"/>
    <w:rsid w:val="00C35C21"/>
    <w:rsid w:val="00C37974"/>
    <w:rsid w:val="00C5778F"/>
    <w:rsid w:val="00C64BF9"/>
    <w:rsid w:val="00C700A4"/>
    <w:rsid w:val="00CD7A8B"/>
    <w:rsid w:val="00CE39D3"/>
    <w:rsid w:val="00D16DF2"/>
    <w:rsid w:val="00D47DF3"/>
    <w:rsid w:val="00D52AE0"/>
    <w:rsid w:val="00D55CEF"/>
    <w:rsid w:val="00D608E0"/>
    <w:rsid w:val="00D72BB3"/>
    <w:rsid w:val="00DE164A"/>
    <w:rsid w:val="00DE216B"/>
    <w:rsid w:val="00DE4322"/>
    <w:rsid w:val="00E34A8B"/>
    <w:rsid w:val="00E34CAC"/>
    <w:rsid w:val="00E45BCD"/>
    <w:rsid w:val="00E50773"/>
    <w:rsid w:val="00E67C37"/>
    <w:rsid w:val="00E86028"/>
    <w:rsid w:val="00EB0173"/>
    <w:rsid w:val="00ED3D68"/>
    <w:rsid w:val="00EF38EE"/>
    <w:rsid w:val="00EF5627"/>
    <w:rsid w:val="00F16076"/>
    <w:rsid w:val="00FC6852"/>
    <w:rsid w:val="00FD7D66"/>
    <w:rsid w:val="00FF16EC"/>
    <w:rsid w:val="00FF38A0"/>
    <w:rsid w:val="01145131"/>
    <w:rsid w:val="074D31F3"/>
    <w:rsid w:val="09727781"/>
    <w:rsid w:val="0AB45EE4"/>
    <w:rsid w:val="0B121A2A"/>
    <w:rsid w:val="0C1F7DBC"/>
    <w:rsid w:val="0C507952"/>
    <w:rsid w:val="0D171D7F"/>
    <w:rsid w:val="15D26511"/>
    <w:rsid w:val="163D6903"/>
    <w:rsid w:val="180B750D"/>
    <w:rsid w:val="196873BF"/>
    <w:rsid w:val="1F8C536C"/>
    <w:rsid w:val="23C36FC4"/>
    <w:rsid w:val="25451A9C"/>
    <w:rsid w:val="27E30055"/>
    <w:rsid w:val="281C77F5"/>
    <w:rsid w:val="29FB4E51"/>
    <w:rsid w:val="2FE2217E"/>
    <w:rsid w:val="2FEC38CF"/>
    <w:rsid w:val="32AF5F65"/>
    <w:rsid w:val="33927381"/>
    <w:rsid w:val="352E63DD"/>
    <w:rsid w:val="35710FDC"/>
    <w:rsid w:val="35796374"/>
    <w:rsid w:val="36DB0340"/>
    <w:rsid w:val="397E47F6"/>
    <w:rsid w:val="3A5B503C"/>
    <w:rsid w:val="3CC20F22"/>
    <w:rsid w:val="3D6F0540"/>
    <w:rsid w:val="3DAF6DCF"/>
    <w:rsid w:val="3E8846FF"/>
    <w:rsid w:val="3FE8348F"/>
    <w:rsid w:val="40D531B0"/>
    <w:rsid w:val="40E96CFD"/>
    <w:rsid w:val="42572E25"/>
    <w:rsid w:val="42ED10CE"/>
    <w:rsid w:val="431A7E92"/>
    <w:rsid w:val="43A67AD7"/>
    <w:rsid w:val="43FC0385"/>
    <w:rsid w:val="447C4D19"/>
    <w:rsid w:val="45D85176"/>
    <w:rsid w:val="473577A3"/>
    <w:rsid w:val="49F265DB"/>
    <w:rsid w:val="4BE604F6"/>
    <w:rsid w:val="4CC51DBD"/>
    <w:rsid w:val="4D5519C5"/>
    <w:rsid w:val="503A26B2"/>
    <w:rsid w:val="508049EC"/>
    <w:rsid w:val="558E1185"/>
    <w:rsid w:val="58674D03"/>
    <w:rsid w:val="5C17700D"/>
    <w:rsid w:val="5EDA78D1"/>
    <w:rsid w:val="60606350"/>
    <w:rsid w:val="63B42632"/>
    <w:rsid w:val="646D3F56"/>
    <w:rsid w:val="651C2777"/>
    <w:rsid w:val="699C7F74"/>
    <w:rsid w:val="6A3210C6"/>
    <w:rsid w:val="6B233AB0"/>
    <w:rsid w:val="6CB97C42"/>
    <w:rsid w:val="6D06220F"/>
    <w:rsid w:val="6D70133D"/>
    <w:rsid w:val="6DDF60D6"/>
    <w:rsid w:val="6FD7223C"/>
    <w:rsid w:val="6FE27CBD"/>
    <w:rsid w:val="702F206C"/>
    <w:rsid w:val="707532E5"/>
    <w:rsid w:val="717418B0"/>
    <w:rsid w:val="71817B2F"/>
    <w:rsid w:val="71B15DCC"/>
    <w:rsid w:val="72EB310F"/>
    <w:rsid w:val="73AD6AC4"/>
    <w:rsid w:val="742E5751"/>
    <w:rsid w:val="765F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nhideWhenUsed/>
    <w:qFormat/>
    <w:uiPriority w:val="99"/>
  </w:style>
  <w:style w:type="paragraph" w:customStyle="1" w:styleId="7">
    <w:name w:val="WPS Plain"/>
    <w:qFormat/>
    <w:uiPriority w:val="0"/>
    <w:rPr>
      <w:rFonts w:ascii="Times New Roman" w:hAnsi="Times New Roman" w:eastAsia="宋体" w:cs="Times New Roman"/>
      <w:sz w:val="21"/>
      <w:szCs w:val="22"/>
      <w:lang w:val="en-US" w:eastAsia="zh-CN" w:bidi="ar-SA"/>
    </w:rPr>
  </w:style>
  <w:style w:type="paragraph" w:customStyle="1" w:styleId="8">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9584B-35FF-47A1-86F1-DD134AD1AF1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377</Words>
  <Characters>2155</Characters>
  <Lines>17</Lines>
  <Paragraphs>5</Paragraphs>
  <TotalTime>2</TotalTime>
  <ScaleCrop>false</ScaleCrop>
  <LinksUpToDate>false</LinksUpToDate>
  <CharactersWithSpaces>2527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2017-12-29T02:46:00Z</dcterms:created>
  <dc:creator>dreamsummit</dc:creator>
  <cp:lastModifiedBy>陈雄杰</cp:lastModifiedBy>
  <cp:lastPrinted>2017-12-29T01:45:00Z</cp:lastPrinted>
  <dcterms:modified xsi:type="dcterms:W3CDTF">2018-11-14T09:54:02Z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